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B062F1" w:rsidP="0028636E">
      <w:pPr>
        <w:spacing w:line="312" w:lineRule="auto"/>
        <w:jc w:val="center"/>
        <w:rPr>
          <w:rFonts w:ascii="Tahoma" w:hAnsi="Tahoma" w:cs="Tahoma"/>
          <w:b/>
          <w:sz w:val="28"/>
          <w:lang w:val="fr-CA"/>
        </w:rPr>
      </w:pPr>
      <w:r>
        <w:rPr>
          <w:rFonts w:ascii="Tahoma" w:hAnsi="Tahoma" w:cs="Tahoma"/>
          <w:b/>
          <w:sz w:val="28"/>
          <w:lang w:val="fr-CA"/>
        </w:rPr>
        <w:t>Les</w:t>
      </w:r>
      <w:r w:rsidR="00AA3C09">
        <w:rPr>
          <w:rFonts w:ascii="Tahoma" w:hAnsi="Tahoma" w:cs="Tahoma"/>
          <w:b/>
          <w:sz w:val="28"/>
          <w:lang w:val="fr-CA"/>
        </w:rPr>
        <w:t xml:space="preserve"> néoplasie</w:t>
      </w:r>
      <w:r>
        <w:rPr>
          <w:rFonts w:ascii="Tahoma" w:hAnsi="Tahoma" w:cs="Tahoma"/>
          <w:b/>
          <w:sz w:val="28"/>
          <w:lang w:val="fr-CA"/>
        </w:rPr>
        <w:t>s</w:t>
      </w:r>
      <w:r w:rsidR="00AA3C09">
        <w:rPr>
          <w:rFonts w:ascii="Tahoma" w:hAnsi="Tahoma" w:cs="Tahoma"/>
          <w:b/>
          <w:sz w:val="28"/>
          <w:lang w:val="fr-CA"/>
        </w:rPr>
        <w:t xml:space="preserve"> du pancréas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AA3C09"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L’ADÉNOCARCINOME</w:t>
      </w:r>
    </w:p>
    <w:p w:rsidR="003B091A" w:rsidRDefault="00AA3C09" w:rsidP="008869C2">
      <w:pPr>
        <w:spacing w:line="312" w:lineRule="auto"/>
        <w:jc w:val="both"/>
        <w:rPr>
          <w:rFonts w:ascii="Tahoma" w:hAnsi="Tahoma" w:cs="Tahoma"/>
          <w:lang w:val="fr-CA"/>
        </w:rPr>
      </w:pPr>
      <w:r>
        <w:rPr>
          <w:rFonts w:ascii="Tahoma" w:hAnsi="Tahoma" w:cs="Tahoma"/>
          <w:lang w:val="fr-CA"/>
        </w:rPr>
        <w:t xml:space="preserve">L’adénocarcinome du pancréas est le deuxième cancer digestif le plus fréquent. Le </w:t>
      </w:r>
      <w:r w:rsidRPr="00AA3C09">
        <w:rPr>
          <w:rFonts w:ascii="Tahoma" w:hAnsi="Tahoma" w:cs="Tahoma"/>
          <w:color w:val="0070C0"/>
          <w:lang w:val="fr-CA"/>
        </w:rPr>
        <w:t>pronostic est très mauvais</w:t>
      </w:r>
      <w:r>
        <w:rPr>
          <w:rFonts w:ascii="Tahoma" w:hAnsi="Tahoma" w:cs="Tahoma"/>
          <w:lang w:val="fr-CA"/>
        </w:rPr>
        <w:t>, avec un taux de survie de 25 % à 1 an et de 5 % à 5 ans. Ce cancer a une légère prédominance masculine.</w:t>
      </w:r>
    </w:p>
    <w:p w:rsidR="00AA3C09" w:rsidRDefault="00AA3C09" w:rsidP="008869C2">
      <w:pPr>
        <w:spacing w:line="312" w:lineRule="auto"/>
        <w:jc w:val="both"/>
        <w:rPr>
          <w:rFonts w:ascii="Tahoma" w:hAnsi="Tahoma" w:cs="Tahoma"/>
          <w:lang w:val="fr-CA"/>
        </w:rPr>
      </w:pPr>
      <w:r>
        <w:rPr>
          <w:rFonts w:ascii="Tahoma" w:hAnsi="Tahoma" w:cs="Tahoma"/>
          <w:lang w:val="fr-CA"/>
        </w:rPr>
        <w:t>La majorité des adénocarcinomes pancréatiques sont d’origine canalaire. En ordre décroissan</w:t>
      </w:r>
      <w:r w:rsidR="00324ABE">
        <w:rPr>
          <w:rFonts w:ascii="Tahoma" w:hAnsi="Tahoma" w:cs="Tahoma"/>
          <w:lang w:val="fr-CA"/>
        </w:rPr>
        <w:t xml:space="preserve">t, les régions les plus </w:t>
      </w:r>
      <w:r>
        <w:rPr>
          <w:rFonts w:ascii="Tahoma" w:hAnsi="Tahoma" w:cs="Tahoma"/>
          <w:lang w:val="fr-CA"/>
        </w:rPr>
        <w:t>touchées so</w:t>
      </w:r>
      <w:r w:rsidR="00DD4D89">
        <w:rPr>
          <w:rFonts w:ascii="Tahoma" w:hAnsi="Tahoma" w:cs="Tahoma"/>
          <w:lang w:val="fr-CA"/>
        </w:rPr>
        <w:t>nt la tête du pancréas, la queue du pancréas et le corps</w:t>
      </w:r>
      <w:r>
        <w:rPr>
          <w:rFonts w:ascii="Tahoma" w:hAnsi="Tahoma" w:cs="Tahoma"/>
          <w:lang w:val="fr-CA"/>
        </w:rPr>
        <w:t xml:space="preserve"> du pancréas. L’envahissement peut être </w:t>
      </w:r>
      <w:r w:rsidRPr="00560360">
        <w:rPr>
          <w:rFonts w:ascii="Tahoma" w:hAnsi="Tahoma" w:cs="Tahoma"/>
          <w:color w:val="0070C0"/>
          <w:lang w:val="fr-CA"/>
        </w:rPr>
        <w:t>locorégional</w:t>
      </w:r>
      <w:r>
        <w:rPr>
          <w:rFonts w:ascii="Tahoma" w:hAnsi="Tahoma" w:cs="Tahoma"/>
          <w:lang w:val="fr-CA"/>
        </w:rPr>
        <w:t>,</w:t>
      </w:r>
      <w:r w:rsidR="00324ABE">
        <w:rPr>
          <w:rFonts w:ascii="Tahoma" w:hAnsi="Tahoma" w:cs="Tahoma"/>
          <w:lang w:val="fr-CA"/>
        </w:rPr>
        <w:t xml:space="preserve"> dans les structures adjacentes et dans le</w:t>
      </w:r>
      <w:r>
        <w:rPr>
          <w:rFonts w:ascii="Tahoma" w:hAnsi="Tahoma" w:cs="Tahoma"/>
          <w:lang w:val="fr-CA"/>
        </w:rPr>
        <w:t xml:space="preserve"> rétro-péritoine : la veine porte et la veine mésentérique supérieure sont souvent atteintes. Des métastases ganglionnaires et hépatiques peuvent survenir.</w:t>
      </w:r>
    </w:p>
    <w:p w:rsidR="00AA3C09" w:rsidRDefault="00AA3C09" w:rsidP="008869C2">
      <w:pPr>
        <w:spacing w:line="312" w:lineRule="auto"/>
        <w:jc w:val="both"/>
        <w:rPr>
          <w:rFonts w:ascii="Tahoma" w:hAnsi="Tahoma" w:cs="Tahoma"/>
          <w:lang w:val="fr-CA"/>
        </w:rPr>
      </w:pPr>
      <w:r>
        <w:rPr>
          <w:rFonts w:ascii="Tahoma" w:hAnsi="Tahoma" w:cs="Tahoma"/>
          <w:lang w:val="fr-CA"/>
        </w:rPr>
        <w:t>Il y a plusieurs facteurs favorisant l’apparition de l’adénocarcinome, dont :</w:t>
      </w:r>
    </w:p>
    <w:p w:rsidR="00AA3C09" w:rsidRDefault="00AA3C09" w:rsidP="00AA3C09">
      <w:pPr>
        <w:pStyle w:val="Paragraphedeliste"/>
        <w:numPr>
          <w:ilvl w:val="0"/>
          <w:numId w:val="15"/>
        </w:numPr>
        <w:spacing w:line="312" w:lineRule="auto"/>
        <w:jc w:val="both"/>
        <w:rPr>
          <w:rFonts w:ascii="Tahoma" w:hAnsi="Tahoma" w:cs="Tahoma"/>
          <w:lang w:val="fr-CA"/>
        </w:rPr>
      </w:pPr>
      <w:r>
        <w:rPr>
          <w:rFonts w:ascii="Tahoma" w:hAnsi="Tahoma" w:cs="Tahoma"/>
          <w:lang w:val="fr-CA"/>
        </w:rPr>
        <w:t>Les facteurs extrinsèques (alcool, tabagisme, diète grasse et riche en viande) ;</w:t>
      </w:r>
    </w:p>
    <w:p w:rsidR="00AA3C09" w:rsidRDefault="00AA3C09" w:rsidP="00AA3C09">
      <w:pPr>
        <w:pStyle w:val="Paragraphedeliste"/>
        <w:numPr>
          <w:ilvl w:val="0"/>
          <w:numId w:val="15"/>
        </w:numPr>
        <w:spacing w:line="312" w:lineRule="auto"/>
        <w:jc w:val="both"/>
        <w:rPr>
          <w:rFonts w:ascii="Tahoma" w:hAnsi="Tahoma" w:cs="Tahoma"/>
          <w:lang w:val="fr-CA"/>
        </w:rPr>
      </w:pPr>
      <w:r>
        <w:rPr>
          <w:rFonts w:ascii="Tahoma" w:hAnsi="Tahoma" w:cs="Tahoma"/>
          <w:lang w:val="fr-CA"/>
        </w:rPr>
        <w:t>L’histoire familiale ;</w:t>
      </w:r>
    </w:p>
    <w:p w:rsidR="00AA3C09" w:rsidRPr="00AA3C09" w:rsidRDefault="00AA3C09" w:rsidP="00AA3C09">
      <w:pPr>
        <w:pStyle w:val="Paragraphedeliste"/>
        <w:numPr>
          <w:ilvl w:val="0"/>
          <w:numId w:val="15"/>
        </w:numPr>
        <w:spacing w:line="312" w:lineRule="auto"/>
        <w:jc w:val="both"/>
        <w:rPr>
          <w:rFonts w:ascii="Tahoma" w:hAnsi="Tahoma" w:cs="Tahoma"/>
          <w:lang w:val="fr-CA"/>
        </w:rPr>
      </w:pPr>
      <w:r>
        <w:rPr>
          <w:rFonts w:ascii="Tahoma" w:hAnsi="Tahoma" w:cs="Tahoma"/>
          <w:lang w:val="fr-CA"/>
        </w:rPr>
        <w:t>La pancréatite chronique, surtout de type héréditaire ;</w:t>
      </w:r>
    </w:p>
    <w:p w:rsidR="00AA3C09" w:rsidRDefault="00AA3C09" w:rsidP="00AA3C09">
      <w:pPr>
        <w:pStyle w:val="Paragraphedeliste"/>
        <w:numPr>
          <w:ilvl w:val="0"/>
          <w:numId w:val="15"/>
        </w:numPr>
        <w:spacing w:line="312" w:lineRule="auto"/>
        <w:jc w:val="both"/>
        <w:rPr>
          <w:rFonts w:ascii="Tahoma" w:hAnsi="Tahoma" w:cs="Tahoma"/>
          <w:lang w:val="fr-CA"/>
        </w:rPr>
      </w:pPr>
      <w:r>
        <w:rPr>
          <w:rFonts w:ascii="Tahoma" w:hAnsi="Tahoma" w:cs="Tahoma"/>
          <w:lang w:val="fr-CA"/>
        </w:rPr>
        <w:t>Les prédispositions génétiques (pas de consensus au niveau du dépistage).</w:t>
      </w:r>
    </w:p>
    <w:p w:rsidR="00560360" w:rsidRDefault="00560360" w:rsidP="00AA3C09">
      <w:pPr>
        <w:spacing w:line="312" w:lineRule="auto"/>
        <w:jc w:val="both"/>
        <w:rPr>
          <w:rFonts w:ascii="Tahoma" w:hAnsi="Tahoma" w:cs="Tahoma"/>
          <w:lang w:val="fr-CA"/>
        </w:rPr>
      </w:pPr>
      <w:r>
        <w:rPr>
          <w:rFonts w:ascii="Tahoma" w:hAnsi="Tahoma" w:cs="Tahoma"/>
          <w:lang w:val="fr-CA"/>
        </w:rPr>
        <w:t xml:space="preserve">Le tableau clinique de l’adénocarcinome inclut l’ictère, la douleur, la perte de poids, la diarrhée, la stéatorrhée, le diabète </w:t>
      </w:r>
      <w:r w:rsidRPr="001D3D7A">
        <w:rPr>
          <w:rFonts w:ascii="Tahoma" w:hAnsi="Tahoma" w:cs="Tahoma"/>
          <w:i/>
          <w:lang w:val="fr-CA"/>
        </w:rPr>
        <w:t>de novo</w:t>
      </w:r>
      <w:r>
        <w:rPr>
          <w:rFonts w:ascii="Tahoma" w:hAnsi="Tahoma" w:cs="Tahoma"/>
          <w:lang w:val="fr-CA"/>
        </w:rPr>
        <w:t xml:space="preserve"> et la dépression. Les symptômes apparaissent tardivement, donc la résection de la masse tumorale est souvent impossible au moment du </w:t>
      </w:r>
      <w:proofErr w:type="gramStart"/>
      <w:r>
        <w:rPr>
          <w:rFonts w:ascii="Tahoma" w:hAnsi="Tahoma" w:cs="Tahoma"/>
          <w:lang w:val="fr-CA"/>
        </w:rPr>
        <w:t>diagnostic</w:t>
      </w:r>
      <w:proofErr w:type="gramEnd"/>
      <w:r>
        <w:rPr>
          <w:rFonts w:ascii="Tahoma" w:hAnsi="Tahoma" w:cs="Tahoma"/>
          <w:lang w:val="fr-CA"/>
        </w:rPr>
        <w:t>. L’</w:t>
      </w:r>
      <w:r w:rsidR="00324ABE">
        <w:rPr>
          <w:rFonts w:ascii="Tahoma" w:hAnsi="Tahoma" w:cs="Tahoma"/>
          <w:lang w:val="fr-CA"/>
        </w:rPr>
        <w:t xml:space="preserve">examen physique est </w:t>
      </w:r>
      <w:r>
        <w:rPr>
          <w:rFonts w:ascii="Tahoma" w:hAnsi="Tahoma" w:cs="Tahoma"/>
          <w:lang w:val="fr-CA"/>
        </w:rPr>
        <w:t>peu contr</w:t>
      </w:r>
      <w:r w:rsidR="00324ABE">
        <w:rPr>
          <w:rFonts w:ascii="Tahoma" w:hAnsi="Tahoma" w:cs="Tahoma"/>
          <w:lang w:val="fr-CA"/>
        </w:rPr>
        <w:t>ibutoire, mais les tumeurs de très grand volume peuvent</w:t>
      </w:r>
      <w:r>
        <w:rPr>
          <w:rFonts w:ascii="Tahoma" w:hAnsi="Tahoma" w:cs="Tahoma"/>
          <w:lang w:val="fr-CA"/>
        </w:rPr>
        <w:t xml:space="preserve"> être palpées. Certains signes, bien que plus rares, peuvent aussi être présents :</w:t>
      </w:r>
    </w:p>
    <w:p w:rsidR="00560360" w:rsidRDefault="001D3D7A" w:rsidP="00560360">
      <w:pPr>
        <w:pStyle w:val="Paragraphedeliste"/>
        <w:numPr>
          <w:ilvl w:val="0"/>
          <w:numId w:val="16"/>
        </w:numPr>
        <w:spacing w:line="312" w:lineRule="auto"/>
        <w:jc w:val="both"/>
        <w:rPr>
          <w:rFonts w:ascii="Tahoma" w:hAnsi="Tahoma" w:cs="Tahoma"/>
          <w:lang w:val="fr-CA"/>
        </w:rPr>
      </w:pPr>
      <w:r>
        <w:rPr>
          <w:rFonts w:ascii="Tahoma" w:hAnsi="Tahoma" w:cs="Tahoma"/>
          <w:lang w:val="fr-CA"/>
        </w:rPr>
        <w:t>Le signe de</w:t>
      </w:r>
      <w:r w:rsidR="00560360">
        <w:rPr>
          <w:rFonts w:ascii="Tahoma" w:hAnsi="Tahoma" w:cs="Tahoma"/>
          <w:lang w:val="fr-CA"/>
        </w:rPr>
        <w:t xml:space="preserve"> </w:t>
      </w:r>
      <w:proofErr w:type="spellStart"/>
      <w:r w:rsidR="00560360">
        <w:rPr>
          <w:rFonts w:ascii="Tahoma" w:hAnsi="Tahoma" w:cs="Tahoma"/>
          <w:lang w:val="fr-CA"/>
        </w:rPr>
        <w:t>Courvoisier</w:t>
      </w:r>
      <w:proofErr w:type="spellEnd"/>
      <w:r w:rsidR="00560360">
        <w:rPr>
          <w:rFonts w:ascii="Tahoma" w:hAnsi="Tahoma" w:cs="Tahoma"/>
          <w:lang w:val="fr-CA"/>
        </w:rPr>
        <w:t>-Terrier (distension), qui i</w:t>
      </w:r>
      <w:r w:rsidR="00560360" w:rsidRPr="00560360">
        <w:rPr>
          <w:rFonts w:ascii="Tahoma" w:hAnsi="Tahoma" w:cs="Tahoma"/>
          <w:lang w:val="fr-CA"/>
        </w:rPr>
        <w:t>ndique la présence d'une lésion obs</w:t>
      </w:r>
      <w:r w:rsidR="00560360">
        <w:rPr>
          <w:rFonts w:ascii="Tahoma" w:hAnsi="Tahoma" w:cs="Tahoma"/>
          <w:lang w:val="fr-CA"/>
        </w:rPr>
        <w:t>tructive sous le canal cystique ;</w:t>
      </w:r>
    </w:p>
    <w:p w:rsidR="00560360" w:rsidRDefault="00560360" w:rsidP="00560360">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Le nodule de sœur </w:t>
      </w:r>
      <w:proofErr w:type="spellStart"/>
      <w:r>
        <w:rPr>
          <w:rFonts w:ascii="Tahoma" w:hAnsi="Tahoma" w:cs="Tahoma"/>
          <w:lang w:val="fr-CA"/>
        </w:rPr>
        <w:t>Marie-Joseph</w:t>
      </w:r>
      <w:proofErr w:type="spellEnd"/>
      <w:r>
        <w:rPr>
          <w:rFonts w:ascii="Tahoma" w:hAnsi="Tahoma" w:cs="Tahoma"/>
          <w:lang w:val="fr-CA"/>
        </w:rPr>
        <w:t>, une m</w:t>
      </w:r>
      <w:r w:rsidRPr="00560360">
        <w:rPr>
          <w:rFonts w:ascii="Tahoma" w:hAnsi="Tahoma" w:cs="Tahoma"/>
          <w:lang w:val="fr-CA"/>
        </w:rPr>
        <w:t>étastase cutanée ombilicale</w:t>
      </w:r>
      <w:r>
        <w:rPr>
          <w:rFonts w:ascii="Tahoma" w:hAnsi="Tahoma" w:cs="Tahoma"/>
          <w:lang w:val="fr-CA"/>
        </w:rPr>
        <w:t xml:space="preserve"> ;</w:t>
      </w:r>
    </w:p>
    <w:p w:rsidR="00560360" w:rsidRDefault="00560360" w:rsidP="00560360">
      <w:pPr>
        <w:pStyle w:val="Paragraphedeliste"/>
        <w:numPr>
          <w:ilvl w:val="0"/>
          <w:numId w:val="16"/>
        </w:numPr>
        <w:spacing w:line="312" w:lineRule="auto"/>
        <w:jc w:val="both"/>
        <w:rPr>
          <w:rFonts w:ascii="Tahoma" w:hAnsi="Tahoma" w:cs="Tahoma"/>
          <w:lang w:val="fr-CA"/>
        </w:rPr>
      </w:pPr>
      <w:r>
        <w:rPr>
          <w:rFonts w:ascii="Tahoma" w:hAnsi="Tahoma" w:cs="Tahoma"/>
          <w:lang w:val="fr-CA"/>
        </w:rPr>
        <w:t>L’hépatomégalie.</w:t>
      </w:r>
    </w:p>
    <w:p w:rsidR="00560360" w:rsidRDefault="00560360" w:rsidP="00560360">
      <w:pPr>
        <w:spacing w:line="312" w:lineRule="auto"/>
        <w:jc w:val="both"/>
        <w:rPr>
          <w:rFonts w:ascii="Tahoma" w:hAnsi="Tahoma" w:cs="Tahoma"/>
          <w:lang w:val="fr-CA"/>
        </w:rPr>
      </w:pPr>
      <w:r>
        <w:rPr>
          <w:rFonts w:ascii="Tahoma" w:hAnsi="Tahoma" w:cs="Tahoma"/>
          <w:lang w:val="fr-CA"/>
        </w:rPr>
        <w:t xml:space="preserve">Les examens sanguins témoigneront d’une cholestase : la bilirubine, la </w:t>
      </w:r>
      <w:r w:rsidR="002B7592">
        <w:rPr>
          <w:rFonts w:ascii="Tahoma" w:hAnsi="Tahoma" w:cs="Tahoma"/>
          <w:lang w:val="fr-CA"/>
        </w:rPr>
        <w:t xml:space="preserve">phosphatase alcaline </w:t>
      </w:r>
      <w:proofErr w:type="gramStart"/>
      <w:r w:rsidR="002B7592">
        <w:rPr>
          <w:rFonts w:ascii="Tahoma" w:hAnsi="Tahoma" w:cs="Tahoma"/>
          <w:lang w:val="fr-CA"/>
        </w:rPr>
        <w:t>et</w:t>
      </w:r>
      <w:proofErr w:type="gramEnd"/>
      <w:r w:rsidR="002B7592">
        <w:rPr>
          <w:rFonts w:ascii="Tahoma" w:hAnsi="Tahoma" w:cs="Tahoma"/>
          <w:lang w:val="fr-CA"/>
        </w:rPr>
        <w:t xml:space="preserve"> la </w:t>
      </w:r>
      <w:r w:rsidR="002B7592" w:rsidRPr="00005FDD">
        <w:rPr>
          <w:rFonts w:ascii="Tahoma" w:hAnsi="Tahoma" w:cs="Tahoma"/>
          <w:lang w:val="fr-CA"/>
        </w:rPr>
        <w:t>γ</w:t>
      </w:r>
      <w:r w:rsidR="002B7592" w:rsidRPr="002B7592">
        <w:rPr>
          <w:rFonts w:ascii="Tahoma" w:hAnsi="Tahoma" w:cs="Tahoma"/>
          <w:lang w:val="fr-CA"/>
        </w:rPr>
        <w:t>-</w:t>
      </w:r>
      <w:proofErr w:type="spellStart"/>
      <w:r w:rsidR="002B7592" w:rsidRPr="002B7592">
        <w:rPr>
          <w:rFonts w:ascii="Tahoma" w:hAnsi="Tahoma" w:cs="Tahoma"/>
          <w:lang w:val="fr-CA"/>
        </w:rPr>
        <w:t>glutamyltranspeptidase</w:t>
      </w:r>
      <w:proofErr w:type="spellEnd"/>
      <w:r w:rsidR="002B7592">
        <w:rPr>
          <w:rFonts w:ascii="Tahoma" w:hAnsi="Tahoma" w:cs="Tahoma"/>
          <w:lang w:val="fr-CA"/>
        </w:rPr>
        <w:t xml:space="preserve"> </w:t>
      </w:r>
      <w:r>
        <w:rPr>
          <w:rFonts w:ascii="Tahoma" w:hAnsi="Tahoma" w:cs="Tahoma"/>
          <w:lang w:val="fr-CA"/>
        </w:rPr>
        <w:t>seront augmenté</w:t>
      </w:r>
      <w:r w:rsidR="002B7592">
        <w:rPr>
          <w:rFonts w:ascii="Tahoma" w:hAnsi="Tahoma" w:cs="Tahoma"/>
          <w:lang w:val="fr-CA"/>
        </w:rPr>
        <w:t>e</w:t>
      </w:r>
      <w:r>
        <w:rPr>
          <w:rFonts w:ascii="Tahoma" w:hAnsi="Tahoma" w:cs="Tahoma"/>
          <w:lang w:val="fr-CA"/>
        </w:rPr>
        <w:t xml:space="preserve">s. Le dosage des enzymes pancréatiques peut révéler des valeurs légèrement supérieures à la normale, mais cela n’est pas spécifique. </w:t>
      </w:r>
      <w:r w:rsidRPr="00560360">
        <w:rPr>
          <w:rFonts w:ascii="Tahoma" w:hAnsi="Tahoma" w:cs="Tahoma"/>
          <w:lang w:val="fr-CA"/>
        </w:rPr>
        <w:t>L’antigène</w:t>
      </w:r>
      <w:r w:rsidRPr="00324ABE">
        <w:rPr>
          <w:rFonts w:ascii="Tahoma" w:hAnsi="Tahoma" w:cs="Tahoma"/>
          <w:color w:val="0070C0"/>
          <w:lang w:val="fr-CA"/>
        </w:rPr>
        <w:t xml:space="preserve"> carbohydrate 19-9 </w:t>
      </w:r>
      <w:r w:rsidRPr="00560360">
        <w:rPr>
          <w:rFonts w:ascii="Tahoma" w:hAnsi="Tahoma" w:cs="Tahoma"/>
          <w:lang w:val="fr-CA"/>
        </w:rPr>
        <w:t xml:space="preserve">(CA 19-9) est une protéine qu’on détecte en très petite quantité à la surface de certaines cellules </w:t>
      </w:r>
      <w:proofErr w:type="spellStart"/>
      <w:r>
        <w:rPr>
          <w:rFonts w:ascii="Tahoma" w:hAnsi="Tahoma" w:cs="Tahoma"/>
          <w:lang w:val="fr-CA"/>
        </w:rPr>
        <w:t>pancré</w:t>
      </w:r>
      <w:r w:rsidR="00324ABE">
        <w:rPr>
          <w:rFonts w:ascii="Tahoma" w:hAnsi="Tahoma" w:cs="Tahoma"/>
          <w:lang w:val="fr-CA"/>
        </w:rPr>
        <w:t>ato</w:t>
      </w:r>
      <w:proofErr w:type="spellEnd"/>
      <w:r w:rsidR="00324ABE">
        <w:rPr>
          <w:rFonts w:ascii="Tahoma" w:hAnsi="Tahoma" w:cs="Tahoma"/>
          <w:lang w:val="fr-CA"/>
        </w:rPr>
        <w:t xml:space="preserve">-biliaires </w:t>
      </w:r>
      <w:r w:rsidR="001D3D7A">
        <w:rPr>
          <w:rFonts w:ascii="Tahoma" w:hAnsi="Tahoma" w:cs="Tahoma"/>
          <w:lang w:val="fr-CA"/>
        </w:rPr>
        <w:t xml:space="preserve">cancéreuses. On peut </w:t>
      </w:r>
      <w:r w:rsidRPr="00560360">
        <w:rPr>
          <w:rFonts w:ascii="Tahoma" w:hAnsi="Tahoma" w:cs="Tahoma"/>
          <w:lang w:val="fr-CA"/>
        </w:rPr>
        <w:t xml:space="preserve">observer </w:t>
      </w:r>
      <w:r w:rsidR="001D3D7A">
        <w:rPr>
          <w:rFonts w:ascii="Tahoma" w:hAnsi="Tahoma" w:cs="Tahoma"/>
          <w:lang w:val="fr-CA"/>
        </w:rPr>
        <w:t xml:space="preserve">ce marqueur </w:t>
      </w:r>
      <w:r w:rsidRPr="00560360">
        <w:rPr>
          <w:rFonts w:ascii="Tahoma" w:hAnsi="Tahoma" w:cs="Tahoma"/>
          <w:lang w:val="fr-CA"/>
        </w:rPr>
        <w:t>dans le sang quand il est lib</w:t>
      </w:r>
      <w:r>
        <w:rPr>
          <w:rFonts w:ascii="Tahoma" w:hAnsi="Tahoma" w:cs="Tahoma"/>
          <w:lang w:val="fr-CA"/>
        </w:rPr>
        <w:t>éré par les cellules tumorales.</w:t>
      </w:r>
      <w:r w:rsidR="001D3D7A">
        <w:rPr>
          <w:rFonts w:ascii="Tahoma" w:hAnsi="Tahoma" w:cs="Tahoma"/>
          <w:lang w:val="fr-CA"/>
        </w:rPr>
        <w:t xml:space="preserve"> Son utilité </w:t>
      </w:r>
      <w:r w:rsidR="00324ABE">
        <w:rPr>
          <w:rFonts w:ascii="Tahoma" w:hAnsi="Tahoma" w:cs="Tahoma"/>
          <w:lang w:val="fr-CA"/>
        </w:rPr>
        <w:t>est toutefois limitée en présence de cholestase.</w:t>
      </w:r>
    </w:p>
    <w:p w:rsidR="00324ABE" w:rsidRDefault="00324ABE" w:rsidP="00560360">
      <w:pPr>
        <w:spacing w:line="312" w:lineRule="auto"/>
        <w:jc w:val="both"/>
        <w:rPr>
          <w:rFonts w:ascii="Tahoma" w:hAnsi="Tahoma" w:cs="Tahoma"/>
          <w:lang w:val="fr-CA"/>
        </w:rPr>
      </w:pPr>
      <w:r>
        <w:rPr>
          <w:rFonts w:ascii="Tahoma" w:hAnsi="Tahoma" w:cs="Tahoma"/>
          <w:lang w:val="fr-CA"/>
        </w:rPr>
        <w:t xml:space="preserve">L’échographie, technique d’imagerie peu invasive, permet d’apprécier une dilatation des voies biliaires principales, une dilatation de la vésicule biliaire, la présence de métastases hépatiques et/ou la présence d’une masse pancréatique (à l’occasion). Toutefois, c’est la </w:t>
      </w:r>
      <w:r w:rsidRPr="00B130C7">
        <w:rPr>
          <w:rFonts w:ascii="Tahoma" w:hAnsi="Tahoma" w:cs="Tahoma"/>
          <w:color w:val="0070C0"/>
          <w:lang w:val="fr-CA"/>
        </w:rPr>
        <w:lastRenderedPageBreak/>
        <w:t>tomodensitométrie</w:t>
      </w:r>
      <w:r>
        <w:rPr>
          <w:rFonts w:ascii="Tahoma" w:hAnsi="Tahoma" w:cs="Tahoma"/>
          <w:lang w:val="fr-CA"/>
        </w:rPr>
        <w:t xml:space="preserve"> qui est l’examen le plus utilisé dans le cas présent : </w:t>
      </w:r>
      <w:r w:rsidR="001D3D7A">
        <w:rPr>
          <w:rFonts w:ascii="Tahoma" w:hAnsi="Tahoma" w:cs="Tahoma"/>
          <w:lang w:val="fr-CA"/>
        </w:rPr>
        <w:t>c</w:t>
      </w:r>
      <w:r>
        <w:rPr>
          <w:rFonts w:ascii="Tahoma" w:hAnsi="Tahoma" w:cs="Tahoma"/>
          <w:lang w:val="fr-CA"/>
        </w:rPr>
        <w:t>elle</w:t>
      </w:r>
      <w:r w:rsidR="001D3D7A">
        <w:rPr>
          <w:rFonts w:ascii="Tahoma" w:hAnsi="Tahoma" w:cs="Tahoma"/>
          <w:lang w:val="fr-CA"/>
        </w:rPr>
        <w:t>-ci</w:t>
      </w:r>
      <w:r>
        <w:rPr>
          <w:rFonts w:ascii="Tahoma" w:hAnsi="Tahoma" w:cs="Tahoma"/>
          <w:lang w:val="fr-CA"/>
        </w:rPr>
        <w:t xml:space="preserve"> permet de révéler le cancer – et son extension – et d’évaluer le potentiel de résection chirurgical</w:t>
      </w:r>
      <w:r w:rsidR="001D3D7A">
        <w:rPr>
          <w:rFonts w:ascii="Tahoma" w:hAnsi="Tahoma" w:cs="Tahoma"/>
          <w:lang w:val="fr-CA"/>
        </w:rPr>
        <w:t>e</w:t>
      </w:r>
      <w:r>
        <w:rPr>
          <w:rFonts w:ascii="Tahoma" w:hAnsi="Tahoma" w:cs="Tahoma"/>
          <w:lang w:val="fr-CA"/>
        </w:rPr>
        <w:t xml:space="preserve">. Ce dernier sera négatif s’il y a des métastases à distance (foie, péritoine, ganglions, etc.) ou s’il y a un </w:t>
      </w:r>
      <w:proofErr w:type="spellStart"/>
      <w:r>
        <w:rPr>
          <w:rFonts w:ascii="Tahoma" w:hAnsi="Tahoma" w:cs="Tahoma"/>
          <w:lang w:val="fr-CA"/>
        </w:rPr>
        <w:t>engainement</w:t>
      </w:r>
      <w:proofErr w:type="spellEnd"/>
      <w:r>
        <w:rPr>
          <w:rFonts w:ascii="Tahoma" w:hAnsi="Tahoma" w:cs="Tahoma"/>
          <w:lang w:val="fr-CA"/>
        </w:rPr>
        <w:t xml:space="preserve"> des vaisseaux principaux, ce qui prélude</w:t>
      </w:r>
      <w:r w:rsidRPr="00324ABE">
        <w:rPr>
          <w:rFonts w:ascii="Tahoma" w:hAnsi="Tahoma" w:cs="Tahoma"/>
          <w:lang w:val="fr-CA"/>
        </w:rPr>
        <w:t xml:space="preserve"> à une oblitération progressive.</w:t>
      </w:r>
      <w:r w:rsidR="00B130C7">
        <w:rPr>
          <w:rFonts w:ascii="Tahoma" w:hAnsi="Tahoma" w:cs="Tahoma"/>
          <w:lang w:val="fr-CA"/>
        </w:rPr>
        <w:t xml:space="preserve"> La tomodensitométrie peut être remplacée par la résonance magnétique du pancréas (sensibilité équivalente) si le patient est allergique aux produits de contraste iodés.</w:t>
      </w:r>
    </w:p>
    <w:p w:rsidR="00B130C7" w:rsidRDefault="00B130C7" w:rsidP="00560360">
      <w:pPr>
        <w:spacing w:line="312" w:lineRule="auto"/>
        <w:jc w:val="both"/>
        <w:rPr>
          <w:rFonts w:ascii="Tahoma" w:hAnsi="Tahoma" w:cs="Tahoma"/>
          <w:lang w:val="fr-CA"/>
        </w:rPr>
      </w:pPr>
      <w:r>
        <w:rPr>
          <w:rFonts w:ascii="Tahoma" w:hAnsi="Tahoma" w:cs="Tahoma"/>
          <w:lang w:val="fr-CA"/>
        </w:rPr>
        <w:t xml:space="preserve">Parmi les autres techniques d’imagerie pouvant être employées, il y a l’écho-endoscopie, qui est l’examen le plus sensible pour détecter la tumeur et évaluer son extension. Cette technique permet aussi d’effectuer une </w:t>
      </w:r>
      <w:r w:rsidRPr="00B130C7">
        <w:rPr>
          <w:rFonts w:ascii="Tahoma" w:hAnsi="Tahoma" w:cs="Tahoma"/>
          <w:color w:val="0070C0"/>
          <w:lang w:val="fr-CA"/>
        </w:rPr>
        <w:t xml:space="preserve">biopsie à l’aiguille </w:t>
      </w:r>
      <w:r>
        <w:rPr>
          <w:rFonts w:ascii="Tahoma" w:hAnsi="Tahoma" w:cs="Tahoma"/>
          <w:lang w:val="fr-CA"/>
        </w:rPr>
        <w:t xml:space="preserve">pour confirmer le diagnostic en histopathologie. Ensuite, l’ERCP permet d’objectiver une sténose du canal cholédoque ou du canal de Wirsung. Finalement, la </w:t>
      </w:r>
      <w:r w:rsidRPr="00B130C7">
        <w:rPr>
          <w:rFonts w:ascii="Tahoma" w:hAnsi="Tahoma" w:cs="Tahoma"/>
          <w:lang w:val="fr-CA"/>
        </w:rPr>
        <w:t>tomographie par émission de positrons</w:t>
      </w:r>
      <w:r>
        <w:rPr>
          <w:rFonts w:ascii="Tahoma" w:hAnsi="Tahoma" w:cs="Tahoma"/>
          <w:lang w:val="fr-CA"/>
        </w:rPr>
        <w:t xml:space="preserve"> permet de :</w:t>
      </w:r>
    </w:p>
    <w:p w:rsidR="00B130C7" w:rsidRDefault="00B130C7" w:rsidP="00B130C7">
      <w:pPr>
        <w:pStyle w:val="Paragraphedeliste"/>
        <w:numPr>
          <w:ilvl w:val="0"/>
          <w:numId w:val="17"/>
        </w:numPr>
        <w:spacing w:line="312" w:lineRule="auto"/>
        <w:jc w:val="both"/>
        <w:rPr>
          <w:rFonts w:ascii="Tahoma" w:hAnsi="Tahoma" w:cs="Tahoma"/>
          <w:lang w:val="fr-CA"/>
        </w:rPr>
      </w:pPr>
      <w:r>
        <w:rPr>
          <w:rFonts w:ascii="Tahoma" w:hAnsi="Tahoma" w:cs="Tahoma"/>
          <w:lang w:val="fr-CA"/>
        </w:rPr>
        <w:t>Démontrer les métastases ;</w:t>
      </w:r>
    </w:p>
    <w:p w:rsidR="00B130C7" w:rsidRDefault="00B130C7" w:rsidP="00B130C7">
      <w:pPr>
        <w:pStyle w:val="Paragraphedeliste"/>
        <w:numPr>
          <w:ilvl w:val="0"/>
          <w:numId w:val="17"/>
        </w:numPr>
        <w:spacing w:line="312" w:lineRule="auto"/>
        <w:jc w:val="both"/>
        <w:rPr>
          <w:rFonts w:ascii="Tahoma" w:hAnsi="Tahoma" w:cs="Tahoma"/>
          <w:lang w:val="fr-CA"/>
        </w:rPr>
      </w:pPr>
      <w:r>
        <w:rPr>
          <w:rFonts w:ascii="Tahoma" w:hAnsi="Tahoma" w:cs="Tahoma"/>
          <w:lang w:val="fr-CA"/>
        </w:rPr>
        <w:t>Faire la différence entre les caractères malin et bénin ;</w:t>
      </w:r>
    </w:p>
    <w:p w:rsidR="00B130C7" w:rsidRDefault="00B130C7" w:rsidP="00B130C7">
      <w:pPr>
        <w:pStyle w:val="Paragraphedeliste"/>
        <w:numPr>
          <w:ilvl w:val="0"/>
          <w:numId w:val="17"/>
        </w:numPr>
        <w:spacing w:line="312" w:lineRule="auto"/>
        <w:jc w:val="both"/>
        <w:rPr>
          <w:rFonts w:ascii="Tahoma" w:hAnsi="Tahoma" w:cs="Tahoma"/>
          <w:lang w:val="fr-CA"/>
        </w:rPr>
      </w:pPr>
      <w:r>
        <w:rPr>
          <w:rFonts w:ascii="Tahoma" w:hAnsi="Tahoma" w:cs="Tahoma"/>
          <w:lang w:val="fr-CA"/>
        </w:rPr>
        <w:t>Évaluer la réponse à la chimiothérapie ;</w:t>
      </w:r>
    </w:p>
    <w:p w:rsidR="00B130C7" w:rsidRDefault="00B130C7" w:rsidP="00B130C7">
      <w:pPr>
        <w:pStyle w:val="Paragraphedeliste"/>
        <w:numPr>
          <w:ilvl w:val="0"/>
          <w:numId w:val="17"/>
        </w:numPr>
        <w:spacing w:line="312" w:lineRule="auto"/>
        <w:jc w:val="both"/>
        <w:rPr>
          <w:rFonts w:ascii="Tahoma" w:hAnsi="Tahoma" w:cs="Tahoma"/>
          <w:lang w:val="fr-CA"/>
        </w:rPr>
      </w:pPr>
      <w:r>
        <w:rPr>
          <w:rFonts w:ascii="Tahoma" w:hAnsi="Tahoma" w:cs="Tahoma"/>
          <w:lang w:val="fr-CA"/>
        </w:rPr>
        <w:t>Évaluer la réponse à la radiothérapie.</w:t>
      </w:r>
    </w:p>
    <w:p w:rsidR="007D6D18" w:rsidRDefault="007D6D18" w:rsidP="00B130C7">
      <w:pPr>
        <w:spacing w:line="312" w:lineRule="auto"/>
        <w:jc w:val="both"/>
        <w:rPr>
          <w:rFonts w:ascii="Tahoma" w:hAnsi="Tahoma" w:cs="Tahoma"/>
          <w:lang w:val="fr-CA"/>
        </w:rPr>
      </w:pPr>
      <w:r>
        <w:rPr>
          <w:rFonts w:ascii="Tahoma" w:hAnsi="Tahoma" w:cs="Tahoma"/>
          <w:lang w:val="fr-CA"/>
        </w:rPr>
        <w:t>Le traitement curatif présentement utilisé est la résection chirurgicale complète de la masse et des ganglions à proximité. La combinaison de chimiothérapie et de radiothérapie adjuvantes a un rôle prometteur. Les traitements palliatifs incluent :</w:t>
      </w:r>
    </w:p>
    <w:p w:rsidR="007D6D18" w:rsidRDefault="007D6D18" w:rsidP="007D6D18">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La dérivation chirurgicale ou la mise en place d’une </w:t>
      </w:r>
      <w:r w:rsidRPr="00BC59CE">
        <w:rPr>
          <w:rFonts w:ascii="Tahoma" w:hAnsi="Tahoma" w:cs="Tahoma"/>
          <w:color w:val="0070C0"/>
          <w:lang w:val="fr-CA"/>
        </w:rPr>
        <w:t>prothèse</w:t>
      </w:r>
      <w:r>
        <w:rPr>
          <w:rFonts w:ascii="Tahoma" w:hAnsi="Tahoma" w:cs="Tahoma"/>
          <w:lang w:val="fr-CA"/>
        </w:rPr>
        <w:t xml:space="preserve"> duodénale (ou biliaire) via ERCP (dans les cas d’obstruction des voies biliaires ou du duodénum) ;</w:t>
      </w:r>
    </w:p>
    <w:p w:rsidR="007D6D18" w:rsidRDefault="007D6D18" w:rsidP="007D6D18">
      <w:pPr>
        <w:pStyle w:val="Paragraphedeliste"/>
        <w:numPr>
          <w:ilvl w:val="0"/>
          <w:numId w:val="18"/>
        </w:numPr>
        <w:spacing w:line="312" w:lineRule="auto"/>
        <w:jc w:val="both"/>
        <w:rPr>
          <w:rFonts w:ascii="Tahoma" w:hAnsi="Tahoma" w:cs="Tahoma"/>
          <w:lang w:val="fr-CA"/>
        </w:rPr>
      </w:pPr>
      <w:r>
        <w:rPr>
          <w:rFonts w:ascii="Tahoma" w:hAnsi="Tahoma" w:cs="Tahoma"/>
          <w:lang w:val="fr-CA"/>
        </w:rPr>
        <w:t>La chimiothérapie ;</w:t>
      </w:r>
    </w:p>
    <w:p w:rsidR="007D6D18" w:rsidRDefault="007D6D18" w:rsidP="007D6D18">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La thérapie analgésique au moyen de narcotiques ou de </w:t>
      </w:r>
      <w:proofErr w:type="spellStart"/>
      <w:r>
        <w:rPr>
          <w:rFonts w:ascii="Tahoma" w:hAnsi="Tahoma" w:cs="Tahoma"/>
          <w:lang w:val="fr-CA"/>
        </w:rPr>
        <w:t>neurolyse</w:t>
      </w:r>
      <w:proofErr w:type="spellEnd"/>
      <w:r>
        <w:rPr>
          <w:rFonts w:ascii="Tahoma" w:hAnsi="Tahoma" w:cs="Tahoma"/>
          <w:lang w:val="fr-CA"/>
        </w:rPr>
        <w:t xml:space="preserve"> ;</w:t>
      </w:r>
    </w:p>
    <w:p w:rsidR="007D6D18" w:rsidRDefault="007D6D18" w:rsidP="007D6D18">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L’administration d’enzymes pancréatiques en cas de </w:t>
      </w:r>
      <w:proofErr w:type="spellStart"/>
      <w:r>
        <w:rPr>
          <w:rFonts w:ascii="Tahoma" w:hAnsi="Tahoma" w:cs="Tahoma"/>
          <w:lang w:val="fr-CA"/>
        </w:rPr>
        <w:t>maldigestion</w:t>
      </w:r>
      <w:proofErr w:type="spellEnd"/>
      <w:r>
        <w:rPr>
          <w:rFonts w:ascii="Tahoma" w:hAnsi="Tahoma" w:cs="Tahoma"/>
          <w:lang w:val="fr-CA"/>
        </w:rPr>
        <w:t>.</w:t>
      </w:r>
    </w:p>
    <w:p w:rsidR="007D6D18" w:rsidRDefault="007D6D18" w:rsidP="007D6D18">
      <w:pPr>
        <w:spacing w:line="312" w:lineRule="auto"/>
        <w:jc w:val="both"/>
        <w:rPr>
          <w:rFonts w:ascii="Tahoma" w:hAnsi="Tahoma" w:cs="Tahoma"/>
          <w:lang w:val="fr-CA"/>
        </w:rPr>
      </w:pPr>
      <w:r>
        <w:rPr>
          <w:rFonts w:ascii="Tahoma" w:hAnsi="Tahoma" w:cs="Tahoma"/>
          <w:lang w:val="fr-CA"/>
        </w:rPr>
        <w:br w:type="page"/>
      </w:r>
    </w:p>
    <w:p w:rsidR="007D6D18" w:rsidRPr="00D90353" w:rsidRDefault="007D6D18" w:rsidP="007D6D18">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TUMEURS KYSTIQUES</w:t>
      </w:r>
    </w:p>
    <w:p w:rsidR="007D6D18" w:rsidRDefault="007D6D18" w:rsidP="007D6D18">
      <w:pPr>
        <w:spacing w:line="312" w:lineRule="auto"/>
        <w:jc w:val="both"/>
        <w:rPr>
          <w:rFonts w:ascii="Tahoma" w:hAnsi="Tahoma" w:cs="Tahoma"/>
          <w:lang w:val="fr-CA"/>
        </w:rPr>
      </w:pPr>
      <w:r>
        <w:rPr>
          <w:rFonts w:ascii="Tahoma" w:hAnsi="Tahoma" w:cs="Tahoma"/>
          <w:lang w:val="fr-CA"/>
        </w:rPr>
        <w:t xml:space="preserve">Les kystes simples peuvent être congénitaux ou acquis. Ils sont de petite taille et leur découverte est le plus souvent fortuite. Les </w:t>
      </w:r>
      <w:proofErr w:type="spellStart"/>
      <w:r>
        <w:rPr>
          <w:rFonts w:ascii="Tahoma" w:hAnsi="Tahoma" w:cs="Tahoma"/>
          <w:lang w:val="fr-CA"/>
        </w:rPr>
        <w:t>pseudokystes</w:t>
      </w:r>
      <w:proofErr w:type="spellEnd"/>
      <w:r>
        <w:rPr>
          <w:rFonts w:ascii="Tahoma" w:hAnsi="Tahoma" w:cs="Tahoma"/>
          <w:lang w:val="fr-CA"/>
        </w:rPr>
        <w:t xml:space="preserve"> (ou kystes de rétention) surviennent dans des contextes de pancréatite aiguë ou chronique.</w:t>
      </w:r>
    </w:p>
    <w:p w:rsidR="00720E69" w:rsidRDefault="00D41A5B" w:rsidP="007D6D18">
      <w:pPr>
        <w:spacing w:line="312" w:lineRule="auto"/>
        <w:jc w:val="both"/>
        <w:rPr>
          <w:rFonts w:ascii="Tahoma" w:hAnsi="Tahoma" w:cs="Tahoma"/>
          <w:lang w:val="fr-CA"/>
        </w:rPr>
      </w:pPr>
      <w:r>
        <w:rPr>
          <w:rFonts w:ascii="Tahoma" w:hAnsi="Tahoma" w:cs="Tahoma"/>
          <w:lang w:val="fr-CA"/>
        </w:rPr>
        <w:t xml:space="preserve">Le </w:t>
      </w:r>
      <w:r w:rsidRPr="00D41A5B">
        <w:rPr>
          <w:rFonts w:ascii="Tahoma" w:hAnsi="Tahoma" w:cs="Tahoma"/>
          <w:color w:val="0070C0"/>
          <w:lang w:val="fr-CA"/>
        </w:rPr>
        <w:t xml:space="preserve">cystadénome séreux </w:t>
      </w:r>
      <w:r>
        <w:rPr>
          <w:rFonts w:ascii="Tahoma" w:hAnsi="Tahoma" w:cs="Tahoma"/>
          <w:lang w:val="fr-CA"/>
        </w:rPr>
        <w:t>est le seul kyste tumoral qui n’a aucun potentiel malin : tous les autres</w:t>
      </w:r>
      <w:r>
        <w:rPr>
          <w:rStyle w:val="Appelnotedebasdep"/>
          <w:rFonts w:ascii="Tahoma" w:hAnsi="Tahoma" w:cs="Tahoma"/>
          <w:lang w:val="fr-CA"/>
        </w:rPr>
        <w:footnoteReference w:id="1"/>
      </w:r>
      <w:r>
        <w:rPr>
          <w:rFonts w:ascii="Tahoma" w:hAnsi="Tahoma" w:cs="Tahoma"/>
          <w:lang w:val="fr-CA"/>
        </w:rPr>
        <w:t xml:space="preserve"> ont la capacité de produire des métastases. Si le clinicien a un doute concernant la nature ou le potentiel malin d’un kyste, il doit procéder à une évaluation chirurgicale en vue de l’exérèse. </w:t>
      </w:r>
      <w:r w:rsidR="00720E69">
        <w:rPr>
          <w:rFonts w:ascii="Tahoma" w:hAnsi="Tahoma" w:cs="Tahoma"/>
          <w:lang w:val="fr-CA"/>
        </w:rPr>
        <w:t>Lorsqu’un kyste est symptomatique, il faut procéder à une évaluation chirurgicale, peu importe sa nature.</w:t>
      </w:r>
    </w:p>
    <w:p w:rsidR="00720E69" w:rsidRDefault="00720E69" w:rsidP="007D6D18">
      <w:pPr>
        <w:spacing w:line="312" w:lineRule="auto"/>
        <w:jc w:val="both"/>
        <w:rPr>
          <w:rFonts w:ascii="Tahoma" w:hAnsi="Tahoma" w:cs="Tahoma"/>
          <w:lang w:val="fr-CA"/>
        </w:rPr>
      </w:pPr>
      <w:r>
        <w:rPr>
          <w:rFonts w:ascii="Tahoma" w:hAnsi="Tahoma" w:cs="Tahoma"/>
          <w:lang w:val="fr-CA"/>
        </w:rPr>
        <w:t>Le cystadénome séreux est une lésion bénigne qui atteint le plus souvent les femmes et les personnes de plus de 50 ans. À la radiologie, on constatera de multiples petites logettes en forme de nids d’abeille</w:t>
      </w:r>
      <w:r w:rsidR="001D3D7A">
        <w:rPr>
          <w:rFonts w:ascii="Tahoma" w:hAnsi="Tahoma" w:cs="Tahoma"/>
          <w:lang w:val="fr-CA"/>
        </w:rPr>
        <w:t>s</w:t>
      </w:r>
      <w:r>
        <w:rPr>
          <w:rFonts w:ascii="Tahoma" w:hAnsi="Tahoma" w:cs="Tahoma"/>
          <w:lang w:val="fr-CA"/>
        </w:rPr>
        <w:t>. Le liquide obtenu à la ponction sera clair, séreux et peu visqueux ; il ne contiendra pas d’amylase</w:t>
      </w:r>
      <w:r w:rsidR="00BD1433">
        <w:rPr>
          <w:rFonts w:ascii="Tahoma" w:hAnsi="Tahoma" w:cs="Tahoma"/>
          <w:lang w:val="fr-CA"/>
        </w:rPr>
        <w:t xml:space="preserve"> et les taux d’</w:t>
      </w:r>
      <w:r w:rsidR="00BD1433" w:rsidRPr="00BD1433">
        <w:rPr>
          <w:rFonts w:ascii="Tahoma" w:hAnsi="Tahoma" w:cs="Tahoma"/>
          <w:lang w:val="fr-CA"/>
        </w:rPr>
        <w:t>antigène carcinoembryonnaire</w:t>
      </w:r>
      <w:r w:rsidR="00BD1433">
        <w:rPr>
          <w:rFonts w:ascii="Tahoma" w:hAnsi="Tahoma" w:cs="Tahoma"/>
          <w:lang w:val="fr-CA"/>
        </w:rPr>
        <w:t xml:space="preserve"> </w:t>
      </w:r>
      <w:r w:rsidR="001D3D7A">
        <w:rPr>
          <w:rFonts w:ascii="Tahoma" w:hAnsi="Tahoma" w:cs="Tahoma"/>
          <w:lang w:val="fr-CA"/>
        </w:rPr>
        <w:t xml:space="preserve">(CEA) </w:t>
      </w:r>
      <w:r w:rsidR="00BD1433">
        <w:rPr>
          <w:rFonts w:ascii="Tahoma" w:hAnsi="Tahoma" w:cs="Tahoma"/>
          <w:lang w:val="fr-CA"/>
        </w:rPr>
        <w:t xml:space="preserve">et de </w:t>
      </w:r>
      <w:r w:rsidR="00BD1433" w:rsidRPr="00BD1433">
        <w:rPr>
          <w:rFonts w:ascii="Tahoma" w:hAnsi="Tahoma" w:cs="Tahoma"/>
          <w:lang w:val="fr-CA"/>
        </w:rPr>
        <w:t>carbohydrate antigène 72-4</w:t>
      </w:r>
      <w:r w:rsidR="001D3D7A">
        <w:rPr>
          <w:rFonts w:ascii="Tahoma" w:hAnsi="Tahoma" w:cs="Tahoma"/>
          <w:lang w:val="fr-CA"/>
        </w:rPr>
        <w:t xml:space="preserve"> (CA 72-4)</w:t>
      </w:r>
      <w:r w:rsidR="00BD1433">
        <w:rPr>
          <w:rFonts w:ascii="Tahoma" w:hAnsi="Tahoma" w:cs="Tahoma"/>
          <w:lang w:val="fr-CA"/>
        </w:rPr>
        <w:t xml:space="preserve"> seront bas. Le cystadénome séreux ne nécessite pas de suivi, mais il sera réséqué s’il est symptomatique ou s’il mesure plus de 4 cm.</w:t>
      </w:r>
    </w:p>
    <w:p w:rsidR="00BD1433" w:rsidRDefault="00BD1433" w:rsidP="007D6D18">
      <w:pPr>
        <w:spacing w:line="312" w:lineRule="auto"/>
        <w:jc w:val="both"/>
        <w:rPr>
          <w:rFonts w:ascii="Tahoma" w:hAnsi="Tahoma" w:cs="Tahoma"/>
          <w:lang w:val="fr-CA"/>
        </w:rPr>
      </w:pPr>
      <w:r>
        <w:rPr>
          <w:rFonts w:ascii="Tahoma" w:hAnsi="Tahoma" w:cs="Tahoma"/>
          <w:lang w:val="fr-CA"/>
        </w:rPr>
        <w:t xml:space="preserve">Le </w:t>
      </w:r>
      <w:r w:rsidRPr="00BD1433">
        <w:rPr>
          <w:rFonts w:ascii="Tahoma" w:hAnsi="Tahoma" w:cs="Tahoma"/>
          <w:color w:val="0070C0"/>
          <w:lang w:val="fr-CA"/>
        </w:rPr>
        <w:t xml:space="preserve">cystadénome </w:t>
      </w:r>
      <w:proofErr w:type="spellStart"/>
      <w:r w:rsidRPr="00BD1433">
        <w:rPr>
          <w:rFonts w:ascii="Tahoma" w:hAnsi="Tahoma" w:cs="Tahoma"/>
          <w:color w:val="0070C0"/>
          <w:lang w:val="fr-CA"/>
        </w:rPr>
        <w:t>mucineux</w:t>
      </w:r>
      <w:proofErr w:type="spellEnd"/>
      <w:r w:rsidRPr="00BD1433">
        <w:rPr>
          <w:rFonts w:ascii="Tahoma" w:hAnsi="Tahoma" w:cs="Tahoma"/>
          <w:color w:val="0070C0"/>
          <w:lang w:val="fr-CA"/>
        </w:rPr>
        <w:t xml:space="preserve"> </w:t>
      </w:r>
      <w:r>
        <w:rPr>
          <w:rFonts w:ascii="Tahoma" w:hAnsi="Tahoma" w:cs="Tahoma"/>
          <w:lang w:val="fr-CA"/>
        </w:rPr>
        <w:t>est la plus fréquente des lésions kystiques néoplasiques du pancréas. Il atteint aussi le plus souvent les femmes et les personnes de plus de 50 ans. Il se situe typiquement au niveau du corps et de la queue du pancréas. La paroi du pancréas sera épaisse, présentant quelques divi</w:t>
      </w:r>
      <w:r w:rsidR="001D3D7A">
        <w:rPr>
          <w:rFonts w:ascii="Tahoma" w:hAnsi="Tahoma" w:cs="Tahoma"/>
          <w:lang w:val="fr-CA"/>
        </w:rPr>
        <w:t>sions par des cloisons internes</w:t>
      </w:r>
      <w:r>
        <w:rPr>
          <w:rFonts w:ascii="Tahoma" w:hAnsi="Tahoma" w:cs="Tahoma"/>
          <w:lang w:val="fr-CA"/>
        </w:rPr>
        <w:t xml:space="preserve"> appelées « </w:t>
      </w:r>
      <w:proofErr w:type="spellStart"/>
      <w:r>
        <w:rPr>
          <w:rFonts w:ascii="Tahoma" w:hAnsi="Tahoma" w:cs="Tahoma"/>
          <w:lang w:val="fr-CA"/>
        </w:rPr>
        <w:t>septas</w:t>
      </w:r>
      <w:proofErr w:type="spellEnd"/>
      <w:r>
        <w:rPr>
          <w:rFonts w:ascii="Tahoma" w:hAnsi="Tahoma" w:cs="Tahoma"/>
          <w:lang w:val="fr-CA"/>
        </w:rPr>
        <w:t xml:space="preserve"> ». Le liquide recueilli à la ponction sera épais et </w:t>
      </w:r>
      <w:proofErr w:type="spellStart"/>
      <w:r>
        <w:rPr>
          <w:rFonts w:ascii="Tahoma" w:hAnsi="Tahoma" w:cs="Tahoma"/>
          <w:lang w:val="fr-CA"/>
        </w:rPr>
        <w:t>mucineux</w:t>
      </w:r>
      <w:proofErr w:type="spellEnd"/>
      <w:r>
        <w:rPr>
          <w:rFonts w:ascii="Tahoma" w:hAnsi="Tahoma" w:cs="Tahoma"/>
          <w:lang w:val="fr-CA"/>
        </w:rPr>
        <w:t xml:space="preserve"> ;</w:t>
      </w:r>
      <w:r w:rsidRPr="00BD1433">
        <w:rPr>
          <w:rFonts w:ascii="Tahoma" w:hAnsi="Tahoma" w:cs="Tahoma"/>
          <w:lang w:val="fr-CA"/>
        </w:rPr>
        <w:t xml:space="preserve"> </w:t>
      </w:r>
      <w:r>
        <w:rPr>
          <w:rFonts w:ascii="Tahoma" w:hAnsi="Tahoma" w:cs="Tahoma"/>
          <w:lang w:val="fr-CA"/>
        </w:rPr>
        <w:t>il contiendra de l’amylase et les taux d’</w:t>
      </w:r>
      <w:r w:rsidRPr="00BD1433">
        <w:rPr>
          <w:rFonts w:ascii="Tahoma" w:hAnsi="Tahoma" w:cs="Tahoma"/>
          <w:lang w:val="fr-CA"/>
        </w:rPr>
        <w:t>antigène carcinoembryonnaire</w:t>
      </w:r>
      <w:r>
        <w:rPr>
          <w:rFonts w:ascii="Tahoma" w:hAnsi="Tahoma" w:cs="Tahoma"/>
          <w:lang w:val="fr-CA"/>
        </w:rPr>
        <w:t xml:space="preserve"> et de </w:t>
      </w:r>
      <w:r w:rsidRPr="00BD1433">
        <w:rPr>
          <w:rFonts w:ascii="Tahoma" w:hAnsi="Tahoma" w:cs="Tahoma"/>
          <w:lang w:val="fr-CA"/>
        </w:rPr>
        <w:t>carbohydrate antigène 72-4</w:t>
      </w:r>
      <w:r>
        <w:rPr>
          <w:rFonts w:ascii="Tahoma" w:hAnsi="Tahoma" w:cs="Tahoma"/>
          <w:lang w:val="fr-CA"/>
        </w:rPr>
        <w:t xml:space="preserve"> seront élevés. La résection chirurgicale est habituellement de mise.</w:t>
      </w:r>
    </w:p>
    <w:p w:rsidR="000C01DC" w:rsidRDefault="00BD1433" w:rsidP="007D6D18">
      <w:pPr>
        <w:spacing w:line="312" w:lineRule="auto"/>
        <w:jc w:val="both"/>
        <w:rPr>
          <w:rFonts w:ascii="Tahoma" w:hAnsi="Tahoma" w:cs="Tahoma"/>
          <w:lang w:val="fr-CA"/>
        </w:rPr>
      </w:pPr>
      <w:r>
        <w:rPr>
          <w:rFonts w:ascii="Tahoma" w:hAnsi="Tahoma" w:cs="Tahoma"/>
          <w:lang w:val="fr-CA"/>
        </w:rPr>
        <w:t xml:space="preserve">La </w:t>
      </w:r>
      <w:r w:rsidRPr="00BD1433">
        <w:rPr>
          <w:rFonts w:ascii="Tahoma" w:hAnsi="Tahoma" w:cs="Tahoma"/>
          <w:color w:val="0070C0"/>
          <w:lang w:val="fr-CA"/>
        </w:rPr>
        <w:t xml:space="preserve">tumeur papillaire </w:t>
      </w:r>
      <w:proofErr w:type="spellStart"/>
      <w:r w:rsidRPr="00BD1433">
        <w:rPr>
          <w:rFonts w:ascii="Tahoma" w:hAnsi="Tahoma" w:cs="Tahoma"/>
          <w:color w:val="0070C0"/>
          <w:lang w:val="fr-CA"/>
        </w:rPr>
        <w:t>mucineuse</w:t>
      </w:r>
      <w:proofErr w:type="spellEnd"/>
      <w:r w:rsidRPr="00BD1433">
        <w:rPr>
          <w:rFonts w:ascii="Tahoma" w:hAnsi="Tahoma" w:cs="Tahoma"/>
          <w:color w:val="0070C0"/>
          <w:lang w:val="fr-CA"/>
        </w:rPr>
        <w:t xml:space="preserve"> du pancréas </w:t>
      </w:r>
      <w:r>
        <w:rPr>
          <w:rFonts w:ascii="Tahoma" w:hAnsi="Tahoma" w:cs="Tahoma"/>
          <w:lang w:val="fr-CA"/>
        </w:rPr>
        <w:t>(TPMP) se situe le plus souvent au niveau de la tête du pancréas. Elle atteint autant les femmes que les hommes, avec un âge médian de 65 ans</w:t>
      </w:r>
      <w:r w:rsidR="000C01DC">
        <w:rPr>
          <w:rFonts w:ascii="Tahoma" w:hAnsi="Tahoma" w:cs="Tahoma"/>
          <w:lang w:val="fr-CA"/>
        </w:rPr>
        <w:t>. Elle peut atteindre le canal pancréatique principal ou ses branches secondaires (moins malin). Le TPMP est caractérisé par une sécrétion</w:t>
      </w:r>
      <w:r w:rsidR="001D3D7A">
        <w:rPr>
          <w:rFonts w:ascii="Tahoma" w:hAnsi="Tahoma" w:cs="Tahoma"/>
          <w:lang w:val="fr-CA"/>
        </w:rPr>
        <w:t xml:space="preserve"> de</w:t>
      </w:r>
      <w:r w:rsidR="000C01DC">
        <w:rPr>
          <w:rFonts w:ascii="Tahoma" w:hAnsi="Tahoma" w:cs="Tahoma"/>
          <w:lang w:val="fr-CA"/>
        </w:rPr>
        <w:t xml:space="preserve"> mucine</w:t>
      </w:r>
      <w:r w:rsidR="001D3D7A">
        <w:rPr>
          <w:rFonts w:ascii="Tahoma" w:hAnsi="Tahoma" w:cs="Tahoma"/>
          <w:lang w:val="fr-CA"/>
        </w:rPr>
        <w:t>s</w:t>
      </w:r>
      <w:r w:rsidR="000C01DC">
        <w:rPr>
          <w:rFonts w:ascii="Tahoma" w:hAnsi="Tahoma" w:cs="Tahoma"/>
          <w:lang w:val="fr-CA"/>
        </w:rPr>
        <w:t xml:space="preserve"> avec obstruction et par une dilatation canalaire secondaire. Les manifestations cliniques du TPMP, observables chez la moitié des patients, laissent souvent présager des épisodes de pancréatites aiguës isolées ou récidivantes. La douleur épigastrique et l</w:t>
      </w:r>
      <w:r w:rsidR="001D3D7A">
        <w:rPr>
          <w:rFonts w:ascii="Tahoma" w:hAnsi="Tahoma" w:cs="Tahoma"/>
          <w:lang w:val="fr-CA"/>
        </w:rPr>
        <w:t>a perte de poids peuvent être notées</w:t>
      </w:r>
      <w:r w:rsidR="000C01DC">
        <w:rPr>
          <w:rFonts w:ascii="Tahoma" w:hAnsi="Tahoma" w:cs="Tahoma"/>
          <w:lang w:val="fr-CA"/>
        </w:rPr>
        <w:t>. Si l’atteinte est au niveau du canal principal, il faut procéder à une résection chirurgicale ; si elle est au niveau des branches secondaires, on procédera à la résection s’il y a des symptômes, si le diamètre de la masse est de plus de 3 cm, s’il y a des nodules muraux et/ou s’il y a une dilatation du canal principal associée.</w:t>
      </w:r>
    </w:p>
    <w:p w:rsidR="000C01DC" w:rsidRPr="00D90353" w:rsidRDefault="000C01DC" w:rsidP="000C01DC">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 TUMEURS NEUROENDOCRINES (TNE)</w:t>
      </w:r>
    </w:p>
    <w:p w:rsidR="000C01DC" w:rsidRDefault="000C01DC" w:rsidP="000C01DC">
      <w:pPr>
        <w:spacing w:line="312" w:lineRule="auto"/>
        <w:jc w:val="both"/>
        <w:rPr>
          <w:rFonts w:ascii="Tahoma" w:hAnsi="Tahoma" w:cs="Tahoma"/>
          <w:lang w:val="fr-CA"/>
        </w:rPr>
      </w:pPr>
      <w:r>
        <w:rPr>
          <w:rFonts w:ascii="Tahoma" w:hAnsi="Tahoma" w:cs="Tahoma"/>
          <w:lang w:val="fr-CA"/>
        </w:rPr>
        <w:t xml:space="preserve">À l’histologie, les TNE présentent des petites cellules semblables à la tumeur carcinoïde de l’intestin et contenant des marqueurs neuroendocrines. Les spécimens contiennent, entre autres, de la gastrine, de la sérotonine et de l’insuline. Les TNE peuvent être </w:t>
      </w:r>
      <w:proofErr w:type="spellStart"/>
      <w:r w:rsidRPr="007C0D70">
        <w:rPr>
          <w:rFonts w:ascii="Tahoma" w:hAnsi="Tahoma" w:cs="Tahoma"/>
          <w:color w:val="0070C0"/>
          <w:lang w:val="fr-CA"/>
        </w:rPr>
        <w:t>sécrétantes</w:t>
      </w:r>
      <w:proofErr w:type="spellEnd"/>
      <w:r>
        <w:rPr>
          <w:rFonts w:ascii="Tahoma" w:hAnsi="Tahoma" w:cs="Tahoma"/>
          <w:lang w:val="fr-CA"/>
        </w:rPr>
        <w:t xml:space="preserve"> ou non. Si elles le sont, on les nommera en fonction de la substance qu’elles sécrètent.</w:t>
      </w:r>
      <w:r w:rsidR="00621225">
        <w:rPr>
          <w:rFonts w:ascii="Tahoma" w:hAnsi="Tahoma" w:cs="Tahoma"/>
          <w:lang w:val="fr-CA"/>
        </w:rPr>
        <w:t xml:space="preserve"> En clinique, les TNE non </w:t>
      </w:r>
      <w:proofErr w:type="spellStart"/>
      <w:r w:rsidR="00621225">
        <w:rPr>
          <w:rFonts w:ascii="Tahoma" w:hAnsi="Tahoma" w:cs="Tahoma"/>
          <w:lang w:val="fr-CA"/>
        </w:rPr>
        <w:t>sécrétantes</w:t>
      </w:r>
      <w:proofErr w:type="spellEnd"/>
      <w:r w:rsidR="00621225">
        <w:rPr>
          <w:rFonts w:ascii="Tahoma" w:hAnsi="Tahoma" w:cs="Tahoma"/>
          <w:lang w:val="fr-CA"/>
        </w:rPr>
        <w:t xml:space="preserve"> se présentent comme une tumeur du pancréas habituelle, avec de la douleur, une diminution de l’état général et d’éventuelles métastases hépatiques. Les symptômes des TNE </w:t>
      </w:r>
      <w:proofErr w:type="spellStart"/>
      <w:r w:rsidR="00621225">
        <w:rPr>
          <w:rFonts w:ascii="Tahoma" w:hAnsi="Tahoma" w:cs="Tahoma"/>
          <w:lang w:val="fr-CA"/>
        </w:rPr>
        <w:t>sécrétantes</w:t>
      </w:r>
      <w:proofErr w:type="spellEnd"/>
      <w:r w:rsidR="00621225">
        <w:rPr>
          <w:rFonts w:ascii="Tahoma" w:hAnsi="Tahoma" w:cs="Tahoma"/>
          <w:lang w:val="fr-CA"/>
        </w:rPr>
        <w:t xml:space="preserve"> dépendent de l’hormone </w:t>
      </w:r>
      <w:proofErr w:type="spellStart"/>
      <w:r w:rsidR="00621225">
        <w:rPr>
          <w:rFonts w:ascii="Tahoma" w:hAnsi="Tahoma" w:cs="Tahoma"/>
          <w:lang w:val="fr-CA"/>
        </w:rPr>
        <w:t>hyperproduite</w:t>
      </w:r>
      <w:proofErr w:type="spellEnd"/>
      <w:r w:rsidR="00621225">
        <w:rPr>
          <w:rFonts w:ascii="Tahoma" w:hAnsi="Tahoma" w:cs="Tahoma"/>
          <w:lang w:val="fr-CA"/>
        </w:rPr>
        <w:t>.</w:t>
      </w:r>
    </w:p>
    <w:p w:rsidR="000C01DC" w:rsidRDefault="000C01DC" w:rsidP="000C01DC">
      <w:pPr>
        <w:spacing w:line="312" w:lineRule="auto"/>
        <w:jc w:val="both"/>
        <w:rPr>
          <w:rFonts w:ascii="Tahoma" w:hAnsi="Tahoma" w:cs="Tahoma"/>
          <w:lang w:val="fr-CA"/>
        </w:rPr>
      </w:pPr>
      <w:r>
        <w:rPr>
          <w:rFonts w:ascii="Tahoma" w:hAnsi="Tahoma" w:cs="Tahoma"/>
          <w:lang w:val="fr-CA"/>
        </w:rPr>
        <w:t xml:space="preserve">Les TNE ont un potentiel de malignité, mais sont moins agressives que les tumeurs kystiques. Elles peuvent être sporadiques ou associées à un </w:t>
      </w:r>
      <w:r w:rsidRPr="007C0D70">
        <w:rPr>
          <w:rFonts w:ascii="Tahoma" w:hAnsi="Tahoma" w:cs="Tahoma"/>
          <w:color w:val="0070C0"/>
          <w:lang w:val="fr-CA"/>
        </w:rPr>
        <w:t>syndrome héréditaire </w:t>
      </w:r>
      <w:r>
        <w:rPr>
          <w:rFonts w:ascii="Tahoma" w:hAnsi="Tahoma" w:cs="Tahoma"/>
          <w:lang w:val="fr-CA"/>
        </w:rPr>
        <w:t>:</w:t>
      </w:r>
    </w:p>
    <w:p w:rsidR="000C01DC" w:rsidRDefault="000C01DC" w:rsidP="000C01DC">
      <w:pPr>
        <w:pStyle w:val="Paragraphedeliste"/>
        <w:numPr>
          <w:ilvl w:val="0"/>
          <w:numId w:val="19"/>
        </w:numPr>
        <w:spacing w:line="312" w:lineRule="auto"/>
        <w:jc w:val="both"/>
        <w:rPr>
          <w:rFonts w:ascii="Tahoma" w:hAnsi="Tahoma" w:cs="Tahoma"/>
          <w:lang w:val="fr-CA"/>
        </w:rPr>
      </w:pPr>
      <w:r>
        <w:rPr>
          <w:rFonts w:ascii="Tahoma" w:hAnsi="Tahoma" w:cs="Tahoma"/>
          <w:lang w:val="fr-CA"/>
        </w:rPr>
        <w:t>N</w:t>
      </w:r>
      <w:r w:rsidRPr="000C01DC">
        <w:rPr>
          <w:rFonts w:ascii="Tahoma" w:hAnsi="Tahoma" w:cs="Tahoma"/>
          <w:lang w:val="fr-CA"/>
        </w:rPr>
        <w:t>éoplasie endocrinienne multiple</w:t>
      </w:r>
      <w:r>
        <w:rPr>
          <w:rFonts w:ascii="Tahoma" w:hAnsi="Tahoma" w:cs="Tahoma"/>
          <w:lang w:val="fr-CA"/>
        </w:rPr>
        <w:t xml:space="preserve"> de</w:t>
      </w:r>
      <w:r w:rsidRPr="000C01DC">
        <w:rPr>
          <w:rFonts w:ascii="Tahoma" w:hAnsi="Tahoma" w:cs="Tahoma"/>
          <w:lang w:val="fr-CA"/>
        </w:rPr>
        <w:t xml:space="preserve"> type 1</w:t>
      </w:r>
      <w:r>
        <w:rPr>
          <w:rFonts w:ascii="Tahoma" w:hAnsi="Tahoma" w:cs="Tahoma"/>
          <w:lang w:val="fr-CA"/>
        </w:rPr>
        <w:t xml:space="preserve"> (MEN-1) ;</w:t>
      </w:r>
    </w:p>
    <w:p w:rsidR="000C01DC" w:rsidRDefault="000C01DC" w:rsidP="000C01DC">
      <w:pPr>
        <w:pStyle w:val="Paragraphedeliste"/>
        <w:numPr>
          <w:ilvl w:val="0"/>
          <w:numId w:val="19"/>
        </w:numPr>
        <w:spacing w:line="312" w:lineRule="auto"/>
        <w:jc w:val="both"/>
        <w:rPr>
          <w:rFonts w:ascii="Tahoma" w:hAnsi="Tahoma" w:cs="Tahoma"/>
          <w:lang w:val="fr-CA"/>
        </w:rPr>
      </w:pPr>
      <w:r>
        <w:rPr>
          <w:rFonts w:ascii="Tahoma" w:hAnsi="Tahoma" w:cs="Tahoma"/>
          <w:lang w:val="fr-CA"/>
        </w:rPr>
        <w:t xml:space="preserve">Maladie de </w:t>
      </w:r>
      <w:proofErr w:type="spellStart"/>
      <w:r>
        <w:rPr>
          <w:rFonts w:ascii="Tahoma" w:hAnsi="Tahoma" w:cs="Tahoma"/>
          <w:lang w:val="fr-CA"/>
        </w:rPr>
        <w:t>von</w:t>
      </w:r>
      <w:proofErr w:type="spellEnd"/>
      <w:r>
        <w:rPr>
          <w:rFonts w:ascii="Tahoma" w:hAnsi="Tahoma" w:cs="Tahoma"/>
          <w:lang w:val="fr-CA"/>
        </w:rPr>
        <w:t xml:space="preserve"> </w:t>
      </w:r>
      <w:proofErr w:type="spellStart"/>
      <w:r>
        <w:rPr>
          <w:rFonts w:ascii="Tahoma" w:hAnsi="Tahoma" w:cs="Tahoma"/>
          <w:lang w:val="fr-CA"/>
        </w:rPr>
        <w:t>Hippel</w:t>
      </w:r>
      <w:proofErr w:type="spellEnd"/>
      <w:r>
        <w:rPr>
          <w:rFonts w:ascii="Tahoma" w:hAnsi="Tahoma" w:cs="Tahoma"/>
          <w:lang w:val="fr-CA"/>
        </w:rPr>
        <w:t>-Lindau ;</w:t>
      </w:r>
    </w:p>
    <w:p w:rsidR="000C01DC" w:rsidRDefault="000C01DC" w:rsidP="000C01DC">
      <w:pPr>
        <w:pStyle w:val="Paragraphedeliste"/>
        <w:numPr>
          <w:ilvl w:val="0"/>
          <w:numId w:val="19"/>
        </w:numPr>
        <w:spacing w:line="312" w:lineRule="auto"/>
        <w:jc w:val="both"/>
        <w:rPr>
          <w:rFonts w:ascii="Tahoma" w:hAnsi="Tahoma" w:cs="Tahoma"/>
          <w:lang w:val="fr-CA"/>
        </w:rPr>
      </w:pPr>
      <w:r>
        <w:rPr>
          <w:rFonts w:ascii="Tahoma" w:hAnsi="Tahoma" w:cs="Tahoma"/>
          <w:lang w:val="fr-CA"/>
        </w:rPr>
        <w:t xml:space="preserve">Sclérose tubéreuse de </w:t>
      </w:r>
      <w:proofErr w:type="spellStart"/>
      <w:r>
        <w:rPr>
          <w:rFonts w:ascii="Tahoma" w:hAnsi="Tahoma" w:cs="Tahoma"/>
          <w:lang w:val="fr-CA"/>
        </w:rPr>
        <w:t>Bourneville</w:t>
      </w:r>
      <w:proofErr w:type="spellEnd"/>
      <w:r>
        <w:rPr>
          <w:rFonts w:ascii="Tahoma" w:hAnsi="Tahoma" w:cs="Tahoma"/>
          <w:lang w:val="fr-CA"/>
        </w:rPr>
        <w:t xml:space="preserve"> ;</w:t>
      </w:r>
    </w:p>
    <w:p w:rsidR="000C01DC" w:rsidRDefault="000C01DC" w:rsidP="000C01DC">
      <w:pPr>
        <w:pStyle w:val="Paragraphedeliste"/>
        <w:numPr>
          <w:ilvl w:val="0"/>
          <w:numId w:val="19"/>
        </w:numPr>
        <w:spacing w:line="312" w:lineRule="auto"/>
        <w:jc w:val="both"/>
        <w:rPr>
          <w:rFonts w:ascii="Tahoma" w:hAnsi="Tahoma" w:cs="Tahoma"/>
          <w:lang w:val="fr-CA"/>
        </w:rPr>
      </w:pPr>
      <w:r>
        <w:rPr>
          <w:rFonts w:ascii="Tahoma" w:hAnsi="Tahoma" w:cs="Tahoma"/>
          <w:lang w:val="fr-CA"/>
        </w:rPr>
        <w:t>Neurof</w:t>
      </w:r>
      <w:r w:rsidR="007C0D70">
        <w:rPr>
          <w:rFonts w:ascii="Tahoma" w:hAnsi="Tahoma" w:cs="Tahoma"/>
          <w:lang w:val="fr-CA"/>
        </w:rPr>
        <w:t xml:space="preserve">ibromatose de </w:t>
      </w:r>
      <w:proofErr w:type="spellStart"/>
      <w:r w:rsidR="007C0D70">
        <w:rPr>
          <w:rFonts w:ascii="Tahoma" w:hAnsi="Tahoma" w:cs="Tahoma"/>
          <w:lang w:val="fr-CA"/>
        </w:rPr>
        <w:t>von</w:t>
      </w:r>
      <w:proofErr w:type="spellEnd"/>
      <w:r w:rsidR="007C0D70">
        <w:rPr>
          <w:rFonts w:ascii="Tahoma" w:hAnsi="Tahoma" w:cs="Tahoma"/>
          <w:lang w:val="fr-CA"/>
        </w:rPr>
        <w:t xml:space="preserve"> Recklinghausen.</w:t>
      </w:r>
    </w:p>
    <w:p w:rsidR="007C0D70" w:rsidRDefault="007C0D70" w:rsidP="007C0D70">
      <w:pPr>
        <w:spacing w:line="312" w:lineRule="auto"/>
        <w:jc w:val="both"/>
        <w:rPr>
          <w:rFonts w:ascii="Tahoma" w:hAnsi="Tahoma" w:cs="Tahoma"/>
          <w:lang w:val="fr-CA"/>
        </w:rPr>
      </w:pPr>
      <w:r>
        <w:rPr>
          <w:rFonts w:ascii="Tahoma" w:hAnsi="Tahoma" w:cs="Tahoma"/>
          <w:lang w:val="fr-CA"/>
        </w:rPr>
        <w:t>L’</w:t>
      </w:r>
      <w:proofErr w:type="spellStart"/>
      <w:r>
        <w:rPr>
          <w:rFonts w:ascii="Tahoma" w:hAnsi="Tahoma" w:cs="Tahoma"/>
          <w:lang w:val="fr-CA"/>
        </w:rPr>
        <w:t>insulinome</w:t>
      </w:r>
      <w:proofErr w:type="spellEnd"/>
      <w:r>
        <w:rPr>
          <w:rFonts w:ascii="Tahoma" w:hAnsi="Tahoma" w:cs="Tahoma"/>
          <w:lang w:val="fr-CA"/>
        </w:rPr>
        <w:t xml:space="preserve"> est associé à des taux très élevés d’</w:t>
      </w:r>
      <w:r w:rsidR="00621225">
        <w:rPr>
          <w:rFonts w:ascii="Tahoma" w:hAnsi="Tahoma" w:cs="Tahoma"/>
          <w:lang w:val="fr-CA"/>
        </w:rPr>
        <w:t>insuline sérique</w:t>
      </w:r>
      <w:r>
        <w:rPr>
          <w:rFonts w:ascii="Tahoma" w:hAnsi="Tahoma" w:cs="Tahoma"/>
          <w:lang w:val="fr-CA"/>
        </w:rPr>
        <w:t xml:space="preserve"> et à des </w:t>
      </w:r>
      <w:r w:rsidRPr="007C0D70">
        <w:rPr>
          <w:rFonts w:ascii="Tahoma" w:hAnsi="Tahoma" w:cs="Tahoma"/>
          <w:color w:val="0070C0"/>
          <w:lang w:val="fr-CA"/>
        </w:rPr>
        <w:t xml:space="preserve">hypoglycémies </w:t>
      </w:r>
      <w:r>
        <w:rPr>
          <w:rFonts w:ascii="Tahoma" w:hAnsi="Tahoma" w:cs="Tahoma"/>
          <w:lang w:val="fr-CA"/>
        </w:rPr>
        <w:t>sévères. L’</w:t>
      </w:r>
      <w:proofErr w:type="spellStart"/>
      <w:r w:rsidR="00621225">
        <w:rPr>
          <w:rFonts w:ascii="Tahoma" w:hAnsi="Tahoma" w:cs="Tahoma"/>
          <w:lang w:val="fr-CA"/>
        </w:rPr>
        <w:t>insulinome</w:t>
      </w:r>
      <w:proofErr w:type="spellEnd"/>
      <w:r w:rsidR="00621225">
        <w:rPr>
          <w:rFonts w:ascii="Tahoma" w:hAnsi="Tahoma" w:cs="Tahoma"/>
          <w:lang w:val="fr-CA"/>
        </w:rPr>
        <w:t xml:space="preserve"> est unique et souvent bénin,</w:t>
      </w:r>
      <w:r>
        <w:rPr>
          <w:rFonts w:ascii="Tahoma" w:hAnsi="Tahoma" w:cs="Tahoma"/>
          <w:lang w:val="fr-CA"/>
        </w:rPr>
        <w:t xml:space="preserve"> résécable par énucléation (ablation).</w:t>
      </w:r>
    </w:p>
    <w:p w:rsidR="007C0D70" w:rsidRDefault="007C0D70" w:rsidP="007C0D70">
      <w:pPr>
        <w:spacing w:line="312" w:lineRule="auto"/>
        <w:jc w:val="both"/>
        <w:rPr>
          <w:rFonts w:ascii="Tahoma" w:hAnsi="Tahoma" w:cs="Tahoma"/>
          <w:lang w:val="fr-CA"/>
        </w:rPr>
      </w:pPr>
      <w:r>
        <w:rPr>
          <w:rFonts w:ascii="Tahoma" w:hAnsi="Tahoma" w:cs="Tahoma"/>
          <w:lang w:val="fr-CA"/>
        </w:rPr>
        <w:t xml:space="preserve">Le </w:t>
      </w:r>
      <w:proofErr w:type="spellStart"/>
      <w:r w:rsidRPr="007C0D70">
        <w:rPr>
          <w:rFonts w:ascii="Tahoma" w:hAnsi="Tahoma" w:cs="Tahoma"/>
          <w:color w:val="0070C0"/>
          <w:lang w:val="fr-CA"/>
        </w:rPr>
        <w:t>gastrinome</w:t>
      </w:r>
      <w:proofErr w:type="spellEnd"/>
      <w:r>
        <w:rPr>
          <w:rFonts w:ascii="Tahoma" w:hAnsi="Tahoma" w:cs="Tahoma"/>
          <w:lang w:val="fr-CA"/>
        </w:rPr>
        <w:t xml:space="preserve">, associé au syndrome de </w:t>
      </w:r>
      <w:proofErr w:type="spellStart"/>
      <w:r>
        <w:rPr>
          <w:rFonts w:ascii="Tahoma" w:hAnsi="Tahoma" w:cs="Tahoma"/>
          <w:lang w:val="fr-CA"/>
        </w:rPr>
        <w:t>Zollinger</w:t>
      </w:r>
      <w:proofErr w:type="spellEnd"/>
      <w:r>
        <w:rPr>
          <w:rFonts w:ascii="Tahoma" w:hAnsi="Tahoma" w:cs="Tahoma"/>
          <w:lang w:val="fr-CA"/>
        </w:rPr>
        <w:t xml:space="preserve">-Ellison, est lié à une hypersécrétion de gastrine qui entraîne une sécrétion pathologique d’acide chlorhydrique dans l’estomac pouvant causer une maladie peptique ou de la diarrhée par malabsorption. Le traitement s’effectue par les inhibiteurs de la pompe à protons ou par la chirurgie de Whipple (comme les localisations fréquentes sont la tête du pancréas et le duodénum). Les </w:t>
      </w:r>
      <w:proofErr w:type="spellStart"/>
      <w:r>
        <w:rPr>
          <w:rFonts w:ascii="Tahoma" w:hAnsi="Tahoma" w:cs="Tahoma"/>
          <w:lang w:val="fr-CA"/>
        </w:rPr>
        <w:t>gastrinomes</w:t>
      </w:r>
      <w:proofErr w:type="spellEnd"/>
      <w:r>
        <w:rPr>
          <w:rFonts w:ascii="Tahoma" w:hAnsi="Tahoma" w:cs="Tahoma"/>
          <w:lang w:val="fr-CA"/>
        </w:rPr>
        <w:t xml:space="preserve"> sont souvent multiples et les métastases hépatiques et ganglionnaires sont fréquentes.</w:t>
      </w:r>
    </w:p>
    <w:p w:rsidR="007C0D70" w:rsidRDefault="007C0D70" w:rsidP="007C0D70">
      <w:pPr>
        <w:spacing w:line="312" w:lineRule="auto"/>
        <w:jc w:val="both"/>
        <w:rPr>
          <w:rFonts w:ascii="Tahoma" w:hAnsi="Tahoma" w:cs="Tahoma"/>
          <w:lang w:val="fr-CA"/>
        </w:rPr>
      </w:pPr>
      <w:r>
        <w:rPr>
          <w:rFonts w:ascii="Tahoma" w:hAnsi="Tahoma" w:cs="Tahoma"/>
          <w:lang w:val="fr-CA"/>
        </w:rPr>
        <w:t xml:space="preserve">Le </w:t>
      </w:r>
      <w:proofErr w:type="spellStart"/>
      <w:r>
        <w:rPr>
          <w:rFonts w:ascii="Tahoma" w:hAnsi="Tahoma" w:cs="Tahoma"/>
          <w:lang w:val="fr-CA"/>
        </w:rPr>
        <w:t>vipome</w:t>
      </w:r>
      <w:proofErr w:type="spellEnd"/>
      <w:r>
        <w:rPr>
          <w:rFonts w:ascii="Tahoma" w:hAnsi="Tahoma" w:cs="Tahoma"/>
          <w:lang w:val="fr-CA"/>
        </w:rPr>
        <w:t xml:space="preserve">, ou </w:t>
      </w:r>
      <w:r w:rsidRPr="00621225">
        <w:rPr>
          <w:rFonts w:ascii="Tahoma" w:hAnsi="Tahoma" w:cs="Tahoma"/>
          <w:color w:val="0070C0"/>
          <w:lang w:val="fr-CA"/>
        </w:rPr>
        <w:t>choléra pancréatique</w:t>
      </w:r>
      <w:r>
        <w:rPr>
          <w:rFonts w:ascii="Tahoma" w:hAnsi="Tahoma" w:cs="Tahoma"/>
          <w:lang w:val="fr-CA"/>
        </w:rPr>
        <w:t>, est lié à une hypersécrétion du peptid</w:t>
      </w:r>
      <w:r w:rsidR="00621225">
        <w:rPr>
          <w:rFonts w:ascii="Tahoma" w:hAnsi="Tahoma" w:cs="Tahoma"/>
          <w:lang w:val="fr-CA"/>
        </w:rPr>
        <w:t xml:space="preserve">e </w:t>
      </w:r>
      <w:proofErr w:type="spellStart"/>
      <w:r w:rsidR="00621225">
        <w:rPr>
          <w:rFonts w:ascii="Tahoma" w:hAnsi="Tahoma" w:cs="Tahoma"/>
          <w:lang w:val="fr-CA"/>
        </w:rPr>
        <w:t>vaso</w:t>
      </w:r>
      <w:proofErr w:type="spellEnd"/>
      <w:r w:rsidR="00621225">
        <w:rPr>
          <w:rFonts w:ascii="Tahoma" w:hAnsi="Tahoma" w:cs="Tahoma"/>
          <w:lang w:val="fr-CA"/>
        </w:rPr>
        <w:t xml:space="preserve">-actif </w:t>
      </w:r>
      <w:r>
        <w:rPr>
          <w:rFonts w:ascii="Tahoma" w:hAnsi="Tahoma" w:cs="Tahoma"/>
          <w:lang w:val="fr-CA"/>
        </w:rPr>
        <w:t>intestinal</w:t>
      </w:r>
      <w:r w:rsidR="00621225">
        <w:rPr>
          <w:rFonts w:ascii="Tahoma" w:hAnsi="Tahoma" w:cs="Tahoma"/>
          <w:lang w:val="fr-CA"/>
        </w:rPr>
        <w:t xml:space="preserve"> (VIP) qui active l’adénylate </w:t>
      </w:r>
      <w:proofErr w:type="spellStart"/>
      <w:r w:rsidR="00621225">
        <w:rPr>
          <w:rFonts w:ascii="Tahoma" w:hAnsi="Tahoma" w:cs="Tahoma"/>
          <w:lang w:val="fr-CA"/>
        </w:rPr>
        <w:t>cyclase</w:t>
      </w:r>
      <w:proofErr w:type="spellEnd"/>
      <w:r w:rsidR="00621225">
        <w:rPr>
          <w:rFonts w:ascii="Tahoma" w:hAnsi="Tahoma" w:cs="Tahoma"/>
          <w:lang w:val="fr-CA"/>
        </w:rPr>
        <w:t xml:space="preserve"> </w:t>
      </w:r>
      <w:proofErr w:type="spellStart"/>
      <w:r w:rsidR="00621225">
        <w:rPr>
          <w:rFonts w:ascii="Tahoma" w:hAnsi="Tahoma" w:cs="Tahoma"/>
          <w:lang w:val="fr-CA"/>
        </w:rPr>
        <w:t>entérocytaire</w:t>
      </w:r>
      <w:proofErr w:type="spellEnd"/>
      <w:r w:rsidR="00621225">
        <w:rPr>
          <w:rFonts w:ascii="Tahoma" w:hAnsi="Tahoma" w:cs="Tahoma"/>
          <w:lang w:val="fr-CA"/>
        </w:rPr>
        <w:t>, provoquant une sécrétion intestinale d’électrolytes et d’eau. Les diarrhées aqueuses, l’hypokaliémie et la déshydratation sont fréquentes. Le traitement médical consiste à administrer un analogue de la somatostatin</w:t>
      </w:r>
      <w:r w:rsidR="001D3D7A">
        <w:rPr>
          <w:rFonts w:ascii="Tahoma" w:hAnsi="Tahoma" w:cs="Tahoma"/>
          <w:lang w:val="fr-CA"/>
        </w:rPr>
        <w:t>e pour inhiber le relâchement du</w:t>
      </w:r>
      <w:r w:rsidR="00621225">
        <w:rPr>
          <w:rFonts w:ascii="Tahoma" w:hAnsi="Tahoma" w:cs="Tahoma"/>
          <w:lang w:val="fr-CA"/>
        </w:rPr>
        <w:t xml:space="preserve"> VIP et son action.</w:t>
      </w:r>
    </w:p>
    <w:p w:rsidR="00621225" w:rsidRDefault="00621225" w:rsidP="007C0D70">
      <w:pPr>
        <w:spacing w:line="312" w:lineRule="auto"/>
        <w:jc w:val="both"/>
        <w:rPr>
          <w:rFonts w:ascii="Tahoma" w:hAnsi="Tahoma" w:cs="Tahoma"/>
          <w:lang w:val="fr-CA"/>
        </w:rPr>
      </w:pPr>
      <w:r>
        <w:rPr>
          <w:rFonts w:ascii="Tahoma" w:hAnsi="Tahoma" w:cs="Tahoma"/>
          <w:lang w:val="fr-CA"/>
        </w:rPr>
        <w:t xml:space="preserve">Le diagnostic des TNE s’effectue par le dosage plasmatique de l’hormone </w:t>
      </w:r>
      <w:proofErr w:type="spellStart"/>
      <w:r>
        <w:rPr>
          <w:rFonts w:ascii="Tahoma" w:hAnsi="Tahoma" w:cs="Tahoma"/>
          <w:lang w:val="fr-CA"/>
        </w:rPr>
        <w:t>hypersécrétée</w:t>
      </w:r>
      <w:proofErr w:type="spellEnd"/>
      <w:r>
        <w:rPr>
          <w:rFonts w:ascii="Tahoma" w:hAnsi="Tahoma" w:cs="Tahoma"/>
          <w:lang w:val="fr-CA"/>
        </w:rPr>
        <w:t xml:space="preserve"> ou par imagerie (pour déterminer la localisation) : la tomodensitométrie, la résonance magnétique, l’écho-endoscopie et la scintigraphie à l’</w:t>
      </w:r>
      <w:proofErr w:type="spellStart"/>
      <w:r>
        <w:rPr>
          <w:rFonts w:ascii="Tahoma" w:hAnsi="Tahoma" w:cs="Tahoma"/>
          <w:lang w:val="fr-CA"/>
        </w:rPr>
        <w:t>octréotide</w:t>
      </w:r>
      <w:proofErr w:type="spellEnd"/>
      <w:r>
        <w:rPr>
          <w:rFonts w:ascii="Tahoma" w:hAnsi="Tahoma" w:cs="Tahoma"/>
          <w:lang w:val="fr-CA"/>
        </w:rPr>
        <w:t xml:space="preserve"> peuvent être employées.</w:t>
      </w:r>
      <w:r w:rsidR="006537B1">
        <w:rPr>
          <w:rFonts w:ascii="Tahoma" w:hAnsi="Tahoma" w:cs="Tahoma"/>
          <w:lang w:val="fr-CA"/>
        </w:rPr>
        <w:t xml:space="preserve"> Le traitement consiste à réséquer chirurgicalement la tumeur primaire et les métastases, à contrôler la croissance tumorale par la somatostatine et/ou à utiliser de la chimiothérapie (dans certains cas).</w:t>
      </w:r>
    </w:p>
    <w:p w:rsidR="00086892" w:rsidRPr="00D90353" w:rsidRDefault="0084449F" w:rsidP="00086892">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w:t>
      </w:r>
      <w:r w:rsidR="00086892">
        <w:rPr>
          <w:rFonts w:ascii="Tahoma" w:hAnsi="Tahoma" w:cs="Tahoma"/>
          <w:color w:val="0070C0"/>
          <w:sz w:val="24"/>
          <w:lang w:val="fr-CA"/>
        </w:rPr>
        <w:t>. LA FIBROSE KYSTIQUE DU PANCRÉAS</w:t>
      </w:r>
    </w:p>
    <w:p w:rsidR="006537B1" w:rsidRDefault="00086892" w:rsidP="00086892">
      <w:pPr>
        <w:spacing w:line="312" w:lineRule="auto"/>
        <w:jc w:val="both"/>
        <w:rPr>
          <w:rFonts w:ascii="Tahoma" w:hAnsi="Tahoma" w:cs="Tahoma"/>
          <w:lang w:val="fr-CA"/>
        </w:rPr>
      </w:pPr>
      <w:r>
        <w:rPr>
          <w:rFonts w:ascii="Tahoma" w:hAnsi="Tahoma" w:cs="Tahoma"/>
          <w:lang w:val="fr-CA"/>
        </w:rPr>
        <w:t xml:space="preserve">La fibrose kystique du pancréas, ou mucoviscidose, est une maladie génétique à transmission </w:t>
      </w:r>
      <w:proofErr w:type="spellStart"/>
      <w:r>
        <w:rPr>
          <w:rFonts w:ascii="Tahoma" w:hAnsi="Tahoma" w:cs="Tahoma"/>
          <w:lang w:val="fr-CA"/>
        </w:rPr>
        <w:t>autosomale</w:t>
      </w:r>
      <w:proofErr w:type="spellEnd"/>
      <w:r>
        <w:rPr>
          <w:rFonts w:ascii="Tahoma" w:hAnsi="Tahoma" w:cs="Tahoma"/>
          <w:lang w:val="fr-CA"/>
        </w:rPr>
        <w:t xml:space="preserve"> récessive. Elle est associée à des mutations du gène CFTR qui entraînent une altération de la </w:t>
      </w:r>
      <w:r w:rsidRPr="00086892">
        <w:rPr>
          <w:rFonts w:ascii="Tahoma" w:hAnsi="Tahoma" w:cs="Tahoma"/>
          <w:color w:val="0070C0"/>
          <w:lang w:val="fr-CA"/>
        </w:rPr>
        <w:t>protéine CFTR</w:t>
      </w:r>
      <w:r>
        <w:rPr>
          <w:rFonts w:ascii="Tahoma" w:hAnsi="Tahoma" w:cs="Tahoma"/>
          <w:lang w:val="fr-CA"/>
        </w:rPr>
        <w:t>, qui agit comme un canal ionique permettant la sécrétion du chlore à travers les membranes cellulaires. Il faut comprendre que la sécrétion d’ions chlorure permet la sécrétion secondaire d’eau, ce qui liquéfie le mucus des voies respiratoires et digestives. Si la sécrétion chlorée est absente, le mucus devient visqueux et moins aqueux.</w:t>
      </w:r>
    </w:p>
    <w:p w:rsidR="00086892" w:rsidRDefault="00086892" w:rsidP="00086892">
      <w:pPr>
        <w:spacing w:line="312" w:lineRule="auto"/>
        <w:jc w:val="both"/>
        <w:rPr>
          <w:rFonts w:ascii="Tahoma" w:hAnsi="Tahoma" w:cs="Tahoma"/>
          <w:lang w:val="fr-CA"/>
        </w:rPr>
      </w:pPr>
      <w:r>
        <w:rPr>
          <w:rFonts w:ascii="Tahoma" w:hAnsi="Tahoma" w:cs="Tahoma"/>
          <w:lang w:val="fr-CA"/>
        </w:rPr>
        <w:t>Une hyperviscosité du mucus entraîne des bouchons obstructifs au niveau des organes. Dans les voies respiratoires, une obstruction chronique des bronches peut entraîner une surinfection. Dans le pancréas</w:t>
      </w:r>
      <w:r>
        <w:rPr>
          <w:rStyle w:val="Appelnotedebasdep"/>
          <w:rFonts w:ascii="Tahoma" w:hAnsi="Tahoma" w:cs="Tahoma"/>
          <w:lang w:val="fr-CA"/>
        </w:rPr>
        <w:footnoteReference w:id="2"/>
      </w:r>
      <w:r>
        <w:rPr>
          <w:rFonts w:ascii="Tahoma" w:hAnsi="Tahoma" w:cs="Tahoma"/>
          <w:lang w:val="fr-CA"/>
        </w:rPr>
        <w:t>, des bouchons protéiques obstruant le flot de sécrétion exocrine peut entraîner une pancréatite aiguë et/ou une insuffisance pancréatique exocrine.</w:t>
      </w:r>
    </w:p>
    <w:p w:rsidR="00086892" w:rsidRDefault="00086892" w:rsidP="00086892">
      <w:pPr>
        <w:spacing w:line="312" w:lineRule="auto"/>
        <w:jc w:val="both"/>
        <w:rPr>
          <w:rFonts w:ascii="Tahoma" w:hAnsi="Tahoma" w:cs="Tahoma"/>
          <w:lang w:val="fr-CA"/>
        </w:rPr>
      </w:pPr>
      <w:r>
        <w:rPr>
          <w:rFonts w:ascii="Tahoma" w:hAnsi="Tahoma" w:cs="Tahoma"/>
          <w:lang w:val="fr-CA"/>
        </w:rPr>
        <w:t>La diminution des sécrétions intestinales est à l’origine des manifestations suivantes :</w:t>
      </w:r>
    </w:p>
    <w:p w:rsidR="00086892" w:rsidRDefault="00086892" w:rsidP="00086892">
      <w:pPr>
        <w:pStyle w:val="Paragraphedeliste"/>
        <w:numPr>
          <w:ilvl w:val="0"/>
          <w:numId w:val="20"/>
        </w:numPr>
        <w:spacing w:line="312" w:lineRule="auto"/>
        <w:jc w:val="both"/>
        <w:rPr>
          <w:rFonts w:ascii="Tahoma" w:hAnsi="Tahoma" w:cs="Tahoma"/>
          <w:lang w:val="fr-CA"/>
        </w:rPr>
      </w:pPr>
      <w:r>
        <w:rPr>
          <w:rFonts w:ascii="Tahoma" w:hAnsi="Tahoma" w:cs="Tahoma"/>
          <w:lang w:val="fr-CA"/>
        </w:rPr>
        <w:t xml:space="preserve">Obstruction par iléus </w:t>
      </w:r>
      <w:proofErr w:type="spellStart"/>
      <w:r>
        <w:rPr>
          <w:rFonts w:ascii="Tahoma" w:hAnsi="Tahoma" w:cs="Tahoma"/>
          <w:lang w:val="fr-CA"/>
        </w:rPr>
        <w:t>méconial</w:t>
      </w:r>
      <w:proofErr w:type="spellEnd"/>
      <w:r>
        <w:rPr>
          <w:rFonts w:ascii="Tahoma" w:hAnsi="Tahoma" w:cs="Tahoma"/>
          <w:lang w:val="fr-CA"/>
        </w:rPr>
        <w:t xml:space="preserve"> chez le nouveau-né ;</w:t>
      </w:r>
    </w:p>
    <w:p w:rsidR="00086892" w:rsidRDefault="00086892" w:rsidP="00086892">
      <w:pPr>
        <w:pStyle w:val="Paragraphedeliste"/>
        <w:numPr>
          <w:ilvl w:val="0"/>
          <w:numId w:val="20"/>
        </w:numPr>
        <w:spacing w:line="312" w:lineRule="auto"/>
        <w:jc w:val="both"/>
        <w:rPr>
          <w:rFonts w:ascii="Tahoma" w:hAnsi="Tahoma" w:cs="Tahoma"/>
          <w:lang w:val="fr-CA"/>
        </w:rPr>
      </w:pPr>
      <w:r>
        <w:rPr>
          <w:rFonts w:ascii="Tahoma" w:hAnsi="Tahoma" w:cs="Tahoma"/>
          <w:lang w:val="fr-CA"/>
        </w:rPr>
        <w:t>Prolapsus rectal chez le nourrisson à la suite d’efforts importants à la défécation de selles sèches ;</w:t>
      </w:r>
    </w:p>
    <w:p w:rsidR="00086892" w:rsidRDefault="00086892" w:rsidP="00086892">
      <w:pPr>
        <w:pStyle w:val="Paragraphedeliste"/>
        <w:numPr>
          <w:ilvl w:val="0"/>
          <w:numId w:val="20"/>
        </w:numPr>
        <w:spacing w:line="312" w:lineRule="auto"/>
        <w:jc w:val="both"/>
        <w:rPr>
          <w:rFonts w:ascii="Tahoma" w:hAnsi="Tahoma" w:cs="Tahoma"/>
          <w:lang w:val="fr-CA"/>
        </w:rPr>
      </w:pPr>
      <w:r>
        <w:rPr>
          <w:rFonts w:ascii="Tahoma" w:hAnsi="Tahoma" w:cs="Tahoma"/>
          <w:lang w:val="fr-CA"/>
        </w:rPr>
        <w:t>Impactions intestinales ou coliques chez l’adulte en raison des selles sèches.</w:t>
      </w:r>
    </w:p>
    <w:p w:rsidR="00086892" w:rsidRDefault="0084449F" w:rsidP="00086892">
      <w:pPr>
        <w:spacing w:line="312" w:lineRule="auto"/>
        <w:jc w:val="both"/>
        <w:rPr>
          <w:rFonts w:ascii="Tahoma" w:hAnsi="Tahoma" w:cs="Tahoma"/>
          <w:lang w:val="fr-CA"/>
        </w:rPr>
      </w:pPr>
      <w:r>
        <w:rPr>
          <w:rFonts w:ascii="Tahoma" w:hAnsi="Tahoma" w:cs="Tahoma"/>
          <w:lang w:val="fr-CA"/>
        </w:rPr>
        <w:t>En ce qui concerne les voies</w:t>
      </w:r>
      <w:bookmarkStart w:id="0" w:name="_GoBack"/>
      <w:bookmarkEnd w:id="0"/>
      <w:r>
        <w:rPr>
          <w:rFonts w:ascii="Tahoma" w:hAnsi="Tahoma" w:cs="Tahoma"/>
          <w:lang w:val="fr-CA"/>
        </w:rPr>
        <w:t xml:space="preserve"> biliaires, il peut survenir une obstruc</w:t>
      </w:r>
      <w:r w:rsidR="001D3D7A">
        <w:rPr>
          <w:rFonts w:ascii="Tahoma" w:hAnsi="Tahoma" w:cs="Tahoma"/>
          <w:lang w:val="fr-CA"/>
        </w:rPr>
        <w:t>tion dans les canaux hépatiques</w:t>
      </w:r>
      <w:r>
        <w:rPr>
          <w:rFonts w:ascii="Tahoma" w:hAnsi="Tahoma" w:cs="Tahoma"/>
          <w:lang w:val="fr-CA"/>
        </w:rPr>
        <w:t xml:space="preserve"> pouvant être responsable d’une cirrhose biliaire secondaire.</w:t>
      </w:r>
    </w:p>
    <w:p w:rsidR="0084449F" w:rsidRDefault="0084449F" w:rsidP="00086892">
      <w:pPr>
        <w:spacing w:line="312" w:lineRule="auto"/>
        <w:jc w:val="both"/>
        <w:rPr>
          <w:rFonts w:ascii="Tahoma" w:hAnsi="Tahoma" w:cs="Tahoma"/>
          <w:lang w:val="fr-CA"/>
        </w:rPr>
      </w:pPr>
      <w:r>
        <w:rPr>
          <w:rFonts w:ascii="Tahoma" w:hAnsi="Tahoma" w:cs="Tahoma"/>
          <w:lang w:val="fr-CA"/>
        </w:rPr>
        <w:t xml:space="preserve">Le diagnostic de la maladie se fait au moyen d’un </w:t>
      </w:r>
      <w:r w:rsidRPr="0084449F">
        <w:rPr>
          <w:rFonts w:ascii="Tahoma" w:hAnsi="Tahoma" w:cs="Tahoma"/>
          <w:color w:val="0070C0"/>
          <w:lang w:val="fr-CA"/>
        </w:rPr>
        <w:t>test à la sueur</w:t>
      </w:r>
      <w:r>
        <w:rPr>
          <w:rFonts w:ascii="Tahoma" w:hAnsi="Tahoma" w:cs="Tahoma"/>
          <w:lang w:val="fr-CA"/>
        </w:rPr>
        <w:t>, au moyen duquel il est possible de constater une concentration très élevée de chlore dans les glandes sudoripares. La recherche de mutations génétiques peut aussi être employée, notamment par l’utilisation du dépistage génétique prénatal.</w:t>
      </w:r>
    </w:p>
    <w:p w:rsidR="0084449F" w:rsidRPr="00086892" w:rsidRDefault="0084449F" w:rsidP="00086892">
      <w:pPr>
        <w:spacing w:line="312" w:lineRule="auto"/>
        <w:jc w:val="both"/>
        <w:rPr>
          <w:rFonts w:ascii="Tahoma" w:hAnsi="Tahoma" w:cs="Tahoma"/>
          <w:lang w:val="fr-CA"/>
        </w:rPr>
      </w:pPr>
      <w:r>
        <w:rPr>
          <w:rFonts w:ascii="Tahoma" w:hAnsi="Tahoma" w:cs="Tahoma"/>
          <w:lang w:val="fr-CA"/>
        </w:rPr>
        <w:t xml:space="preserve">Il n’existe </w:t>
      </w:r>
      <w:r w:rsidRPr="0084449F">
        <w:rPr>
          <w:rFonts w:ascii="Tahoma" w:hAnsi="Tahoma" w:cs="Tahoma"/>
          <w:color w:val="0070C0"/>
          <w:lang w:val="fr-CA"/>
        </w:rPr>
        <w:t xml:space="preserve">aucun traitement curatif </w:t>
      </w:r>
      <w:r>
        <w:rPr>
          <w:rFonts w:ascii="Tahoma" w:hAnsi="Tahoma" w:cs="Tahoma"/>
          <w:lang w:val="fr-CA"/>
        </w:rPr>
        <w:t>pour la fibrose kystique du pancréas. La prise en charge doit se faire par une équipe multidisciplinaire : on peut procéder à un drainage bronchique et à l’administration d’antibiotiques en cas de complications pulmonaires. Des suppléments enzymatiques peuvent aussi être prescrits.</w:t>
      </w:r>
    </w:p>
    <w:sectPr w:rsidR="0084449F" w:rsidRPr="00086892" w:rsidSect="00B130C7">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6CF" w:rsidRDefault="006266CF" w:rsidP="000C3A07">
      <w:pPr>
        <w:spacing w:after="0" w:line="240" w:lineRule="auto"/>
      </w:pPr>
      <w:r>
        <w:separator/>
      </w:r>
    </w:p>
  </w:endnote>
  <w:endnote w:type="continuationSeparator" w:id="0">
    <w:p w:rsidR="006266CF" w:rsidRDefault="006266CF"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6CF" w:rsidRDefault="006266CF" w:rsidP="000C3A07">
      <w:pPr>
        <w:spacing w:after="0" w:line="240" w:lineRule="auto"/>
      </w:pPr>
      <w:r>
        <w:separator/>
      </w:r>
    </w:p>
  </w:footnote>
  <w:footnote w:type="continuationSeparator" w:id="0">
    <w:p w:rsidR="006266CF" w:rsidRDefault="006266CF" w:rsidP="000C3A07">
      <w:pPr>
        <w:spacing w:after="0" w:line="240" w:lineRule="auto"/>
      </w:pPr>
      <w:r>
        <w:continuationSeparator/>
      </w:r>
    </w:p>
  </w:footnote>
  <w:footnote w:id="1">
    <w:p w:rsidR="00D41A5B" w:rsidRPr="00D41A5B" w:rsidRDefault="00D41A5B">
      <w:pPr>
        <w:pStyle w:val="Notedebasdepage"/>
        <w:rPr>
          <w:rFonts w:ascii="Tahoma" w:hAnsi="Tahoma" w:cs="Tahoma"/>
          <w:sz w:val="18"/>
          <w:szCs w:val="18"/>
          <w:lang w:val="fr-CA"/>
        </w:rPr>
      </w:pPr>
      <w:r w:rsidRPr="00D41A5B">
        <w:rPr>
          <w:rStyle w:val="Appelnotedebasdep"/>
          <w:rFonts w:ascii="Tahoma" w:hAnsi="Tahoma" w:cs="Tahoma"/>
          <w:sz w:val="18"/>
          <w:szCs w:val="18"/>
        </w:rPr>
        <w:footnoteRef/>
      </w:r>
      <w:r w:rsidRPr="00D41A5B">
        <w:rPr>
          <w:rFonts w:ascii="Tahoma" w:hAnsi="Tahoma" w:cs="Tahoma"/>
          <w:sz w:val="18"/>
          <w:szCs w:val="18"/>
          <w:lang w:val="fr-CA"/>
        </w:rPr>
        <w:t xml:space="preserve"> Les </w:t>
      </w:r>
      <w:proofErr w:type="spellStart"/>
      <w:r w:rsidRPr="00D41A5B">
        <w:rPr>
          <w:rFonts w:ascii="Tahoma" w:hAnsi="Tahoma" w:cs="Tahoma"/>
          <w:sz w:val="18"/>
          <w:szCs w:val="18"/>
          <w:lang w:val="fr-CA"/>
        </w:rPr>
        <w:t>cystadénomes</w:t>
      </w:r>
      <w:proofErr w:type="spellEnd"/>
      <w:r w:rsidRPr="00D41A5B">
        <w:rPr>
          <w:rFonts w:ascii="Tahoma" w:hAnsi="Tahoma" w:cs="Tahoma"/>
          <w:sz w:val="18"/>
          <w:szCs w:val="18"/>
          <w:lang w:val="fr-CA"/>
        </w:rPr>
        <w:t xml:space="preserve"> </w:t>
      </w:r>
      <w:proofErr w:type="spellStart"/>
      <w:r w:rsidRPr="00D41A5B">
        <w:rPr>
          <w:rFonts w:ascii="Tahoma" w:hAnsi="Tahoma" w:cs="Tahoma"/>
          <w:sz w:val="18"/>
          <w:szCs w:val="18"/>
          <w:lang w:val="fr-CA"/>
        </w:rPr>
        <w:t>mucineux</w:t>
      </w:r>
      <w:proofErr w:type="spellEnd"/>
      <w:r w:rsidRPr="00D41A5B">
        <w:rPr>
          <w:rFonts w:ascii="Tahoma" w:hAnsi="Tahoma" w:cs="Tahoma"/>
          <w:sz w:val="18"/>
          <w:szCs w:val="18"/>
          <w:lang w:val="fr-CA"/>
        </w:rPr>
        <w:t xml:space="preserve"> ou les tumeurs papillaires mucineuses du pancréas (TPMP), par exemple.</w:t>
      </w:r>
    </w:p>
  </w:footnote>
  <w:footnote w:id="2">
    <w:p w:rsidR="00086892" w:rsidRPr="00086892" w:rsidRDefault="00086892">
      <w:pPr>
        <w:pStyle w:val="Notedebasdepage"/>
        <w:rPr>
          <w:rFonts w:ascii="Tahoma" w:hAnsi="Tahoma" w:cs="Tahoma"/>
          <w:sz w:val="18"/>
          <w:szCs w:val="18"/>
          <w:lang w:val="fr-CA"/>
        </w:rPr>
      </w:pPr>
      <w:r w:rsidRPr="00086892">
        <w:rPr>
          <w:rStyle w:val="Appelnotedebasdep"/>
          <w:rFonts w:ascii="Tahoma" w:hAnsi="Tahoma" w:cs="Tahoma"/>
          <w:sz w:val="18"/>
          <w:szCs w:val="18"/>
        </w:rPr>
        <w:footnoteRef/>
      </w:r>
      <w:r w:rsidRPr="00086892">
        <w:rPr>
          <w:rFonts w:ascii="Tahoma" w:hAnsi="Tahoma" w:cs="Tahoma"/>
          <w:sz w:val="18"/>
          <w:szCs w:val="18"/>
          <w:lang w:val="fr-CA"/>
        </w:rPr>
        <w:t xml:space="preserve"> Les impacts au pancréas sont associés à une perte de poids.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1D3D7A" w:rsidRPr="001D3D7A">
          <w:rPr>
            <w:rFonts w:ascii="Tahoma" w:hAnsi="Tahoma" w:cs="Tahoma"/>
            <w:noProof/>
            <w:sz w:val="20"/>
            <w:lang w:val="fr-FR"/>
          </w:rPr>
          <w:t>IV</w:t>
        </w:r>
        <w:r w:rsidRPr="00E66A15">
          <w:rPr>
            <w:rFonts w:ascii="Tahoma" w:hAnsi="Tahoma" w:cs="Tahoma"/>
            <w:sz w:val="20"/>
          </w:rPr>
          <w:fldChar w:fldCharType="end"/>
        </w:r>
      </w:p>
    </w:sdtContent>
  </w:sdt>
  <w:p w:rsidR="00BC27D3" w:rsidRDefault="00BC2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AB276F7"/>
    <w:multiLevelType w:val="hybridMultilevel"/>
    <w:tmpl w:val="41908768"/>
    <w:lvl w:ilvl="0" w:tplc="10E8058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0320BF0"/>
    <w:multiLevelType w:val="hybridMultilevel"/>
    <w:tmpl w:val="64B87CDC"/>
    <w:lvl w:ilvl="0" w:tplc="10E8058A">
      <w:start w:val="1"/>
      <w:numFmt w:val="bullet"/>
      <w:lvlText w:val=""/>
      <w:lvlJc w:val="left"/>
      <w:pPr>
        <w:ind w:left="792" w:hanging="360"/>
      </w:pPr>
      <w:rPr>
        <w:rFonts w:ascii="Symbol" w:hAnsi="Symbol" w:hint="default"/>
        <w:color w:val="0070C0"/>
      </w:rPr>
    </w:lvl>
    <w:lvl w:ilvl="1" w:tplc="0C0C0003" w:tentative="1">
      <w:start w:val="1"/>
      <w:numFmt w:val="bullet"/>
      <w:lvlText w:val="o"/>
      <w:lvlJc w:val="left"/>
      <w:pPr>
        <w:ind w:left="1512" w:hanging="360"/>
      </w:pPr>
      <w:rPr>
        <w:rFonts w:ascii="Courier New" w:hAnsi="Courier New" w:cs="Courier New" w:hint="default"/>
      </w:rPr>
    </w:lvl>
    <w:lvl w:ilvl="2" w:tplc="0C0C0005" w:tentative="1">
      <w:start w:val="1"/>
      <w:numFmt w:val="bullet"/>
      <w:lvlText w:val=""/>
      <w:lvlJc w:val="left"/>
      <w:pPr>
        <w:ind w:left="2232" w:hanging="360"/>
      </w:pPr>
      <w:rPr>
        <w:rFonts w:ascii="Wingdings" w:hAnsi="Wingdings" w:hint="default"/>
      </w:rPr>
    </w:lvl>
    <w:lvl w:ilvl="3" w:tplc="0C0C0001" w:tentative="1">
      <w:start w:val="1"/>
      <w:numFmt w:val="bullet"/>
      <w:lvlText w:val=""/>
      <w:lvlJc w:val="left"/>
      <w:pPr>
        <w:ind w:left="2952" w:hanging="360"/>
      </w:pPr>
      <w:rPr>
        <w:rFonts w:ascii="Symbol" w:hAnsi="Symbol" w:hint="default"/>
      </w:rPr>
    </w:lvl>
    <w:lvl w:ilvl="4" w:tplc="0C0C0003" w:tentative="1">
      <w:start w:val="1"/>
      <w:numFmt w:val="bullet"/>
      <w:lvlText w:val="o"/>
      <w:lvlJc w:val="left"/>
      <w:pPr>
        <w:ind w:left="3672" w:hanging="360"/>
      </w:pPr>
      <w:rPr>
        <w:rFonts w:ascii="Courier New" w:hAnsi="Courier New" w:cs="Courier New" w:hint="default"/>
      </w:rPr>
    </w:lvl>
    <w:lvl w:ilvl="5" w:tplc="0C0C0005" w:tentative="1">
      <w:start w:val="1"/>
      <w:numFmt w:val="bullet"/>
      <w:lvlText w:val=""/>
      <w:lvlJc w:val="left"/>
      <w:pPr>
        <w:ind w:left="4392" w:hanging="360"/>
      </w:pPr>
      <w:rPr>
        <w:rFonts w:ascii="Wingdings" w:hAnsi="Wingdings" w:hint="default"/>
      </w:rPr>
    </w:lvl>
    <w:lvl w:ilvl="6" w:tplc="0C0C0001" w:tentative="1">
      <w:start w:val="1"/>
      <w:numFmt w:val="bullet"/>
      <w:lvlText w:val=""/>
      <w:lvlJc w:val="left"/>
      <w:pPr>
        <w:ind w:left="5112" w:hanging="360"/>
      </w:pPr>
      <w:rPr>
        <w:rFonts w:ascii="Symbol" w:hAnsi="Symbol" w:hint="default"/>
      </w:rPr>
    </w:lvl>
    <w:lvl w:ilvl="7" w:tplc="0C0C0003" w:tentative="1">
      <w:start w:val="1"/>
      <w:numFmt w:val="bullet"/>
      <w:lvlText w:val="o"/>
      <w:lvlJc w:val="left"/>
      <w:pPr>
        <w:ind w:left="5832" w:hanging="360"/>
      </w:pPr>
      <w:rPr>
        <w:rFonts w:ascii="Courier New" w:hAnsi="Courier New" w:cs="Courier New" w:hint="default"/>
      </w:rPr>
    </w:lvl>
    <w:lvl w:ilvl="8" w:tplc="0C0C0005" w:tentative="1">
      <w:start w:val="1"/>
      <w:numFmt w:val="bullet"/>
      <w:lvlText w:val=""/>
      <w:lvlJc w:val="left"/>
      <w:pPr>
        <w:ind w:left="6552" w:hanging="360"/>
      </w:pPr>
      <w:rPr>
        <w:rFonts w:ascii="Wingdings" w:hAnsi="Wingdings" w:hint="default"/>
      </w:rPr>
    </w:lvl>
  </w:abstractNum>
  <w:abstractNum w:abstractNumId="3"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6F817F5"/>
    <w:multiLevelType w:val="hybridMultilevel"/>
    <w:tmpl w:val="8544EC60"/>
    <w:lvl w:ilvl="0" w:tplc="10E8058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75F707B"/>
    <w:multiLevelType w:val="hybridMultilevel"/>
    <w:tmpl w:val="F2A06EF0"/>
    <w:lvl w:ilvl="0" w:tplc="10E8058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3C6A0140"/>
    <w:multiLevelType w:val="hybridMultilevel"/>
    <w:tmpl w:val="1F5A0F2C"/>
    <w:lvl w:ilvl="0" w:tplc="10E8058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33E4223"/>
    <w:multiLevelType w:val="hybridMultilevel"/>
    <w:tmpl w:val="41001D30"/>
    <w:lvl w:ilvl="0" w:tplc="10E8058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1"/>
  </w:num>
  <w:num w:numId="5">
    <w:abstractNumId w:val="19"/>
  </w:num>
  <w:num w:numId="6">
    <w:abstractNumId w:val="18"/>
  </w:num>
  <w:num w:numId="7">
    <w:abstractNumId w:val="3"/>
  </w:num>
  <w:num w:numId="8">
    <w:abstractNumId w:val="14"/>
  </w:num>
  <w:num w:numId="9">
    <w:abstractNumId w:val="5"/>
  </w:num>
  <w:num w:numId="10">
    <w:abstractNumId w:val="15"/>
  </w:num>
  <w:num w:numId="11">
    <w:abstractNumId w:val="17"/>
  </w:num>
  <w:num w:numId="12">
    <w:abstractNumId w:val="4"/>
  </w:num>
  <w:num w:numId="13">
    <w:abstractNumId w:val="12"/>
  </w:num>
  <w:num w:numId="14">
    <w:abstractNumId w:val="16"/>
  </w:num>
  <w:num w:numId="15">
    <w:abstractNumId w:val="13"/>
  </w:num>
  <w:num w:numId="16">
    <w:abstractNumId w:val="8"/>
  </w:num>
  <w:num w:numId="17">
    <w:abstractNumId w:val="2"/>
  </w:num>
  <w:num w:numId="18">
    <w:abstractNumId w:val="1"/>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86892"/>
    <w:rsid w:val="000A1D21"/>
    <w:rsid w:val="000A4201"/>
    <w:rsid w:val="000B481F"/>
    <w:rsid w:val="000C01DC"/>
    <w:rsid w:val="000C3A07"/>
    <w:rsid w:val="00182C78"/>
    <w:rsid w:val="001B489B"/>
    <w:rsid w:val="001B7895"/>
    <w:rsid w:val="001D3D7A"/>
    <w:rsid w:val="00201E49"/>
    <w:rsid w:val="0021210F"/>
    <w:rsid w:val="0023475B"/>
    <w:rsid w:val="002376B7"/>
    <w:rsid w:val="0028636E"/>
    <w:rsid w:val="002B7592"/>
    <w:rsid w:val="002D1D58"/>
    <w:rsid w:val="00324ABE"/>
    <w:rsid w:val="00331940"/>
    <w:rsid w:val="003B091A"/>
    <w:rsid w:val="003D4246"/>
    <w:rsid w:val="00402482"/>
    <w:rsid w:val="0045370B"/>
    <w:rsid w:val="004F69F7"/>
    <w:rsid w:val="00515D08"/>
    <w:rsid w:val="00560360"/>
    <w:rsid w:val="00573FF1"/>
    <w:rsid w:val="005D1C0E"/>
    <w:rsid w:val="00621225"/>
    <w:rsid w:val="006266CF"/>
    <w:rsid w:val="006537B1"/>
    <w:rsid w:val="00680FB4"/>
    <w:rsid w:val="00720E69"/>
    <w:rsid w:val="00740949"/>
    <w:rsid w:val="00785695"/>
    <w:rsid w:val="00793ED3"/>
    <w:rsid w:val="007C0D70"/>
    <w:rsid w:val="007C443B"/>
    <w:rsid w:val="007C4BD0"/>
    <w:rsid w:val="007D6D18"/>
    <w:rsid w:val="0084449F"/>
    <w:rsid w:val="008869C2"/>
    <w:rsid w:val="008F3E37"/>
    <w:rsid w:val="0090623D"/>
    <w:rsid w:val="009527BA"/>
    <w:rsid w:val="009765EE"/>
    <w:rsid w:val="00A53AB9"/>
    <w:rsid w:val="00A72CE2"/>
    <w:rsid w:val="00A76026"/>
    <w:rsid w:val="00AA3C09"/>
    <w:rsid w:val="00AC4D3E"/>
    <w:rsid w:val="00B062F1"/>
    <w:rsid w:val="00B130C7"/>
    <w:rsid w:val="00B30D99"/>
    <w:rsid w:val="00BB1EC1"/>
    <w:rsid w:val="00BC27D3"/>
    <w:rsid w:val="00BC59CE"/>
    <w:rsid w:val="00BD1433"/>
    <w:rsid w:val="00C13D13"/>
    <w:rsid w:val="00C25502"/>
    <w:rsid w:val="00C32113"/>
    <w:rsid w:val="00C55B5F"/>
    <w:rsid w:val="00C95114"/>
    <w:rsid w:val="00D34CBF"/>
    <w:rsid w:val="00D41A5B"/>
    <w:rsid w:val="00D51CCB"/>
    <w:rsid w:val="00D81EF4"/>
    <w:rsid w:val="00D90353"/>
    <w:rsid w:val="00D90418"/>
    <w:rsid w:val="00D9191B"/>
    <w:rsid w:val="00DD4D89"/>
    <w:rsid w:val="00DE0891"/>
    <w:rsid w:val="00E33A32"/>
    <w:rsid w:val="00E37A6B"/>
    <w:rsid w:val="00E533AE"/>
    <w:rsid w:val="00E606C6"/>
    <w:rsid w:val="00E66A15"/>
    <w:rsid w:val="00EB72D5"/>
    <w:rsid w:val="00EC0E3B"/>
    <w:rsid w:val="00F014BF"/>
    <w:rsid w:val="00F147C7"/>
    <w:rsid w:val="00FB01E9"/>
    <w:rsid w:val="00FC6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007A5"/>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 w:type="character" w:customStyle="1" w:styleId="st1">
    <w:name w:val="st1"/>
    <w:basedOn w:val="Policepardfaut"/>
    <w:rsid w:val="00720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542252">
      <w:bodyDiv w:val="1"/>
      <w:marLeft w:val="0"/>
      <w:marRight w:val="0"/>
      <w:marTop w:val="0"/>
      <w:marBottom w:val="0"/>
      <w:divBdr>
        <w:top w:val="none" w:sz="0" w:space="0" w:color="auto"/>
        <w:left w:val="none" w:sz="0" w:space="0" w:color="auto"/>
        <w:bottom w:val="none" w:sz="0" w:space="0" w:color="auto"/>
        <w:right w:val="none" w:sz="0" w:space="0" w:color="auto"/>
      </w:divBdr>
      <w:divsChild>
        <w:div w:id="1472987725">
          <w:marLeft w:val="0"/>
          <w:marRight w:val="0"/>
          <w:marTop w:val="0"/>
          <w:marBottom w:val="0"/>
          <w:divBdr>
            <w:top w:val="none" w:sz="0" w:space="0" w:color="auto"/>
            <w:left w:val="none" w:sz="0" w:space="0" w:color="auto"/>
            <w:bottom w:val="none" w:sz="0" w:space="0" w:color="auto"/>
            <w:right w:val="none" w:sz="0" w:space="0" w:color="auto"/>
          </w:divBdr>
          <w:divsChild>
            <w:div w:id="327489039">
              <w:marLeft w:val="0"/>
              <w:marRight w:val="0"/>
              <w:marTop w:val="0"/>
              <w:marBottom w:val="0"/>
              <w:divBdr>
                <w:top w:val="none" w:sz="0" w:space="0" w:color="auto"/>
                <w:left w:val="none" w:sz="0" w:space="0" w:color="auto"/>
                <w:bottom w:val="none" w:sz="0" w:space="0" w:color="auto"/>
                <w:right w:val="none" w:sz="0" w:space="0" w:color="auto"/>
              </w:divBdr>
              <w:divsChild>
                <w:div w:id="1420561399">
                  <w:marLeft w:val="0"/>
                  <w:marRight w:val="0"/>
                  <w:marTop w:val="0"/>
                  <w:marBottom w:val="0"/>
                  <w:divBdr>
                    <w:top w:val="none" w:sz="0" w:space="0" w:color="auto"/>
                    <w:left w:val="none" w:sz="0" w:space="0" w:color="auto"/>
                    <w:bottom w:val="none" w:sz="0" w:space="0" w:color="auto"/>
                    <w:right w:val="none" w:sz="0" w:space="0" w:color="auto"/>
                  </w:divBdr>
                  <w:divsChild>
                    <w:div w:id="1101023396">
                      <w:marLeft w:val="0"/>
                      <w:marRight w:val="0"/>
                      <w:marTop w:val="45"/>
                      <w:marBottom w:val="0"/>
                      <w:divBdr>
                        <w:top w:val="none" w:sz="0" w:space="0" w:color="auto"/>
                        <w:left w:val="none" w:sz="0" w:space="0" w:color="auto"/>
                        <w:bottom w:val="none" w:sz="0" w:space="0" w:color="auto"/>
                        <w:right w:val="none" w:sz="0" w:space="0" w:color="auto"/>
                      </w:divBdr>
                      <w:divsChild>
                        <w:div w:id="1609779433">
                          <w:marLeft w:val="0"/>
                          <w:marRight w:val="0"/>
                          <w:marTop w:val="0"/>
                          <w:marBottom w:val="0"/>
                          <w:divBdr>
                            <w:top w:val="none" w:sz="0" w:space="0" w:color="auto"/>
                            <w:left w:val="none" w:sz="0" w:space="0" w:color="auto"/>
                            <w:bottom w:val="none" w:sz="0" w:space="0" w:color="auto"/>
                            <w:right w:val="none" w:sz="0" w:space="0" w:color="auto"/>
                          </w:divBdr>
                          <w:divsChild>
                            <w:div w:id="1090270434">
                              <w:marLeft w:val="10530"/>
                              <w:marRight w:val="0"/>
                              <w:marTop w:val="0"/>
                              <w:marBottom w:val="0"/>
                              <w:divBdr>
                                <w:top w:val="none" w:sz="0" w:space="0" w:color="auto"/>
                                <w:left w:val="none" w:sz="0" w:space="0" w:color="auto"/>
                                <w:bottom w:val="none" w:sz="0" w:space="0" w:color="auto"/>
                                <w:right w:val="none" w:sz="0" w:space="0" w:color="auto"/>
                              </w:divBdr>
                              <w:divsChild>
                                <w:div w:id="1775205590">
                                  <w:marLeft w:val="0"/>
                                  <w:marRight w:val="0"/>
                                  <w:marTop w:val="0"/>
                                  <w:marBottom w:val="0"/>
                                  <w:divBdr>
                                    <w:top w:val="none" w:sz="0" w:space="0" w:color="auto"/>
                                    <w:left w:val="none" w:sz="0" w:space="0" w:color="auto"/>
                                    <w:bottom w:val="none" w:sz="0" w:space="0" w:color="auto"/>
                                    <w:right w:val="none" w:sz="0" w:space="0" w:color="auto"/>
                                  </w:divBdr>
                                  <w:divsChild>
                                    <w:div w:id="897476528">
                                      <w:marLeft w:val="0"/>
                                      <w:marRight w:val="0"/>
                                      <w:marTop w:val="0"/>
                                      <w:marBottom w:val="345"/>
                                      <w:divBdr>
                                        <w:top w:val="none" w:sz="0" w:space="0" w:color="auto"/>
                                        <w:left w:val="none" w:sz="0" w:space="0" w:color="auto"/>
                                        <w:bottom w:val="none" w:sz="0" w:space="0" w:color="auto"/>
                                        <w:right w:val="none" w:sz="0" w:space="0" w:color="auto"/>
                                      </w:divBdr>
                                      <w:divsChild>
                                        <w:div w:id="1028486314">
                                          <w:marLeft w:val="0"/>
                                          <w:marRight w:val="0"/>
                                          <w:marTop w:val="0"/>
                                          <w:marBottom w:val="0"/>
                                          <w:divBdr>
                                            <w:top w:val="none" w:sz="0" w:space="0" w:color="auto"/>
                                            <w:left w:val="none" w:sz="0" w:space="0" w:color="auto"/>
                                            <w:bottom w:val="none" w:sz="0" w:space="0" w:color="auto"/>
                                            <w:right w:val="none" w:sz="0" w:space="0" w:color="auto"/>
                                          </w:divBdr>
                                          <w:divsChild>
                                            <w:div w:id="1555894425">
                                              <w:marLeft w:val="0"/>
                                              <w:marRight w:val="0"/>
                                              <w:marTop w:val="0"/>
                                              <w:marBottom w:val="0"/>
                                              <w:divBdr>
                                                <w:top w:val="none" w:sz="0" w:space="0" w:color="auto"/>
                                                <w:left w:val="none" w:sz="0" w:space="0" w:color="auto"/>
                                                <w:bottom w:val="none" w:sz="0" w:space="0" w:color="auto"/>
                                                <w:right w:val="none" w:sz="0" w:space="0" w:color="auto"/>
                                              </w:divBdr>
                                              <w:divsChild>
                                                <w:div w:id="1898783956">
                                                  <w:marLeft w:val="0"/>
                                                  <w:marRight w:val="0"/>
                                                  <w:marTop w:val="0"/>
                                                  <w:marBottom w:val="0"/>
                                                  <w:divBdr>
                                                    <w:top w:val="none" w:sz="0" w:space="0" w:color="auto"/>
                                                    <w:left w:val="none" w:sz="0" w:space="0" w:color="auto"/>
                                                    <w:bottom w:val="none" w:sz="0" w:space="0" w:color="auto"/>
                                                    <w:right w:val="none" w:sz="0" w:space="0" w:color="auto"/>
                                                  </w:divBdr>
                                                  <w:divsChild>
                                                    <w:div w:id="1806461115">
                                                      <w:marLeft w:val="0"/>
                                                      <w:marRight w:val="0"/>
                                                      <w:marTop w:val="0"/>
                                                      <w:marBottom w:val="0"/>
                                                      <w:divBdr>
                                                        <w:top w:val="none" w:sz="0" w:space="0" w:color="auto"/>
                                                        <w:left w:val="none" w:sz="0" w:space="0" w:color="auto"/>
                                                        <w:bottom w:val="none" w:sz="0" w:space="0" w:color="auto"/>
                                                        <w:right w:val="none" w:sz="0" w:space="0" w:color="auto"/>
                                                      </w:divBdr>
                                                      <w:divsChild>
                                                        <w:div w:id="139270442">
                                                          <w:marLeft w:val="0"/>
                                                          <w:marRight w:val="0"/>
                                                          <w:marTop w:val="0"/>
                                                          <w:marBottom w:val="0"/>
                                                          <w:divBdr>
                                                            <w:top w:val="none" w:sz="0" w:space="0" w:color="auto"/>
                                                            <w:left w:val="none" w:sz="0" w:space="0" w:color="auto"/>
                                                            <w:bottom w:val="none" w:sz="0" w:space="0" w:color="auto"/>
                                                            <w:right w:val="none" w:sz="0" w:space="0" w:color="auto"/>
                                                          </w:divBdr>
                                                          <w:divsChild>
                                                            <w:div w:id="18470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9AE5A-E90A-4960-AD0D-168E8C9CD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2890</TotalTime>
  <Pages>1</Pages>
  <Words>1795</Words>
  <Characters>9878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22</cp:revision>
  <cp:lastPrinted>2016-03-14T04:24:00Z</cp:lastPrinted>
  <dcterms:created xsi:type="dcterms:W3CDTF">2016-02-16T15:20:00Z</dcterms:created>
  <dcterms:modified xsi:type="dcterms:W3CDTF">2016-04-15T18:49:00Z</dcterms:modified>
</cp:coreProperties>
</file>